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5682" w14:textId="46EC5AA7" w:rsidR="006C64AF" w:rsidRDefault="006C64AF" w:rsidP="006C64AF">
      <w:pPr>
        <w:jc w:val="center"/>
      </w:pPr>
      <w:r>
        <w:t>MCO Manual Reference Guide</w:t>
      </w:r>
    </w:p>
    <w:p w14:paraId="5EF78EFD" w14:textId="77777777" w:rsidR="006C64AF" w:rsidRDefault="006C64AF"/>
    <w:tbl>
      <w:tblPr>
        <w:tblStyle w:val="TableGrid"/>
        <w:tblW w:w="18445" w:type="dxa"/>
        <w:tblLayout w:type="fixed"/>
        <w:tblLook w:val="04A0" w:firstRow="1" w:lastRow="0" w:firstColumn="1" w:lastColumn="0" w:noHBand="0" w:noVBand="1"/>
      </w:tblPr>
      <w:tblGrid>
        <w:gridCol w:w="1885"/>
        <w:gridCol w:w="4140"/>
        <w:gridCol w:w="4140"/>
        <w:gridCol w:w="4140"/>
        <w:gridCol w:w="4140"/>
      </w:tblGrid>
      <w:tr w:rsidR="00F24221" w14:paraId="52FF47D1" w14:textId="603FC44E" w:rsidTr="00EB24C8">
        <w:tc>
          <w:tcPr>
            <w:tcW w:w="1885" w:type="dxa"/>
          </w:tcPr>
          <w:p w14:paraId="0285B235" w14:textId="3F454B74" w:rsidR="00F24221" w:rsidRPr="006C64AF" w:rsidRDefault="00F24221">
            <w:pPr>
              <w:rPr>
                <w:b/>
              </w:rPr>
            </w:pPr>
            <w:r w:rsidRPr="006C64AF">
              <w:rPr>
                <w:b/>
              </w:rPr>
              <w:t>Subject Matter</w:t>
            </w:r>
          </w:p>
        </w:tc>
        <w:tc>
          <w:tcPr>
            <w:tcW w:w="4140" w:type="dxa"/>
          </w:tcPr>
          <w:p w14:paraId="5E125B64" w14:textId="40F31F47" w:rsidR="00F24221" w:rsidRPr="006C64AF" w:rsidRDefault="00F24221">
            <w:pPr>
              <w:rPr>
                <w:b/>
              </w:rPr>
            </w:pPr>
            <w:r w:rsidRPr="006C64AF">
              <w:rPr>
                <w:b/>
              </w:rPr>
              <w:t>Amerigroup</w:t>
            </w:r>
            <w:r w:rsidR="00EB24C8">
              <w:rPr>
                <w:b/>
              </w:rPr>
              <w:t xml:space="preserve"> (AG)</w:t>
            </w:r>
          </w:p>
        </w:tc>
        <w:tc>
          <w:tcPr>
            <w:tcW w:w="4140" w:type="dxa"/>
          </w:tcPr>
          <w:p w14:paraId="0148F7C1" w14:textId="1CEFCC59" w:rsidR="00F24221" w:rsidRPr="006C64AF" w:rsidRDefault="00F24221">
            <w:pPr>
              <w:rPr>
                <w:b/>
              </w:rPr>
            </w:pPr>
            <w:r>
              <w:rPr>
                <w:b/>
              </w:rPr>
              <w:t>Iowa Total Care</w:t>
            </w:r>
            <w:r w:rsidR="00EB24C8">
              <w:rPr>
                <w:b/>
              </w:rPr>
              <w:t xml:space="preserve"> (ITC)</w:t>
            </w:r>
          </w:p>
        </w:tc>
        <w:tc>
          <w:tcPr>
            <w:tcW w:w="4140" w:type="dxa"/>
          </w:tcPr>
          <w:p w14:paraId="67556B39" w14:textId="58F73FA1" w:rsidR="00F24221" w:rsidRPr="006C64AF" w:rsidRDefault="00F24221">
            <w:pPr>
              <w:rPr>
                <w:b/>
              </w:rPr>
            </w:pPr>
            <w:r w:rsidRPr="006C64AF">
              <w:rPr>
                <w:b/>
              </w:rPr>
              <w:t>UnitedHealth</w:t>
            </w:r>
            <w:r w:rsidR="00EB24C8">
              <w:rPr>
                <w:b/>
              </w:rPr>
              <w:t>c</w:t>
            </w:r>
            <w:r w:rsidRPr="006C64AF">
              <w:rPr>
                <w:b/>
              </w:rPr>
              <w:t>are</w:t>
            </w:r>
            <w:r w:rsidR="00EB24C8">
              <w:rPr>
                <w:b/>
              </w:rPr>
              <w:t xml:space="preserve"> (UHC)</w:t>
            </w:r>
          </w:p>
        </w:tc>
        <w:tc>
          <w:tcPr>
            <w:tcW w:w="4140" w:type="dxa"/>
          </w:tcPr>
          <w:p w14:paraId="095AD8A1" w14:textId="084386DB" w:rsidR="0005658F" w:rsidRPr="006C64AF" w:rsidRDefault="0005658F">
            <w:pPr>
              <w:rPr>
                <w:b/>
              </w:rPr>
            </w:pPr>
            <w:r>
              <w:rPr>
                <w:b/>
              </w:rPr>
              <w:t>UHC Optum</w:t>
            </w:r>
          </w:p>
        </w:tc>
      </w:tr>
      <w:tr w:rsidR="00F24221" w14:paraId="44E43775" w14:textId="7D35485D" w:rsidTr="00EB24C8">
        <w:tc>
          <w:tcPr>
            <w:tcW w:w="1885" w:type="dxa"/>
          </w:tcPr>
          <w:p w14:paraId="49F8741C" w14:textId="55664C6C" w:rsidR="00F24221" w:rsidRDefault="00F24221">
            <w:r>
              <w:t>Care Coordination</w:t>
            </w:r>
            <w:r w:rsidR="00EB24C8">
              <w:t>; Community-Based Case Managers (CBCMs)</w:t>
            </w:r>
          </w:p>
        </w:tc>
        <w:tc>
          <w:tcPr>
            <w:tcW w:w="4140" w:type="dxa"/>
          </w:tcPr>
          <w:p w14:paraId="5663A1C1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Pages 48-52</w:t>
            </w:r>
          </w:p>
          <w:p w14:paraId="7F2FEB9C" w14:textId="77777777" w:rsidR="0005658F" w:rsidRDefault="0005658F" w:rsidP="0005658F">
            <w:pPr>
              <w:pStyle w:val="ListParagraph"/>
              <w:numPr>
                <w:ilvl w:val="0"/>
                <w:numId w:val="2"/>
              </w:numPr>
            </w:pPr>
            <w:r>
              <w:t>Lists core components of CM model</w:t>
            </w:r>
          </w:p>
          <w:p w14:paraId="4AE6F607" w14:textId="77777777" w:rsidR="0005658F" w:rsidRDefault="0005658F" w:rsidP="0005658F">
            <w:pPr>
              <w:pStyle w:val="ListParagraph"/>
              <w:numPr>
                <w:ilvl w:val="0"/>
                <w:numId w:val="2"/>
              </w:numPr>
            </w:pPr>
            <w:r>
              <w:t>Emphasizes person-centered planning</w:t>
            </w:r>
          </w:p>
          <w:p w14:paraId="5B8B1FAD" w14:textId="5D04F612" w:rsidR="0005658F" w:rsidRDefault="0005658F" w:rsidP="0005658F">
            <w:pPr>
              <w:pStyle w:val="ListParagraph"/>
              <w:numPr>
                <w:ilvl w:val="0"/>
                <w:numId w:val="2"/>
              </w:numPr>
            </w:pPr>
            <w:r>
              <w:t>IDs CM process including initial discovery, assessments and informed consent; person-centered service planning; incorporating member choice into decisions; identification and referral of members needing LTSS</w:t>
            </w:r>
            <w:r w:rsidR="005557DD">
              <w:t>; transition and discharge planning</w:t>
            </w:r>
          </w:p>
        </w:tc>
        <w:tc>
          <w:tcPr>
            <w:tcW w:w="4140" w:type="dxa"/>
          </w:tcPr>
          <w:p w14:paraId="622C6E5A" w14:textId="77777777" w:rsidR="00F24221" w:rsidRDefault="005557DD" w:rsidP="0005658F">
            <w:pPr>
              <w:pStyle w:val="ListParagraph"/>
              <w:numPr>
                <w:ilvl w:val="0"/>
                <w:numId w:val="2"/>
              </w:numPr>
            </w:pPr>
            <w:r>
              <w:t>Page 47</w:t>
            </w:r>
          </w:p>
          <w:p w14:paraId="2CC2F256" w14:textId="77777777" w:rsidR="005557DD" w:rsidRDefault="005557DD" w:rsidP="0005658F">
            <w:pPr>
              <w:pStyle w:val="ListParagraph"/>
              <w:numPr>
                <w:ilvl w:val="0"/>
                <w:numId w:val="2"/>
              </w:numPr>
            </w:pPr>
            <w:r>
              <w:t>IDs provider’s responsibility for getting authorizations from CBCMs</w:t>
            </w:r>
          </w:p>
          <w:p w14:paraId="034B10F5" w14:textId="080359E7" w:rsidR="005557DD" w:rsidRDefault="005557DD" w:rsidP="0005658F">
            <w:pPr>
              <w:pStyle w:val="ListParagraph"/>
              <w:numPr>
                <w:ilvl w:val="0"/>
                <w:numId w:val="2"/>
              </w:numPr>
            </w:pPr>
            <w:r>
              <w:t>IDs responsibilities of CBCMs</w:t>
            </w:r>
          </w:p>
        </w:tc>
        <w:tc>
          <w:tcPr>
            <w:tcW w:w="4140" w:type="dxa"/>
          </w:tcPr>
          <w:p w14:paraId="0E9DC28E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Pages 33-34</w:t>
            </w:r>
          </w:p>
          <w:p w14:paraId="505B2A56" w14:textId="77777777" w:rsidR="0005658F" w:rsidRDefault="0005658F" w:rsidP="0005658F">
            <w:pPr>
              <w:pStyle w:val="ListParagraph"/>
              <w:numPr>
                <w:ilvl w:val="0"/>
                <w:numId w:val="2"/>
              </w:numPr>
            </w:pPr>
            <w:r>
              <w:t>Lists responsibilities of CBCMs</w:t>
            </w:r>
          </w:p>
          <w:p w14:paraId="71D64A10" w14:textId="5CB2D03A" w:rsidR="0005658F" w:rsidRDefault="0005658F" w:rsidP="0005658F">
            <w:pPr>
              <w:pStyle w:val="ListParagraph"/>
              <w:numPr>
                <w:ilvl w:val="0"/>
                <w:numId w:val="2"/>
              </w:numPr>
            </w:pPr>
            <w:r>
              <w:t>IDs CBCMs as a resource to TCMs, case managers, and IHHs; CBCMs will complete internal assessments and drive the integrated plan of care; will help navigate the managed care system</w:t>
            </w:r>
          </w:p>
        </w:tc>
        <w:tc>
          <w:tcPr>
            <w:tcW w:w="4140" w:type="dxa"/>
          </w:tcPr>
          <w:p w14:paraId="4EF76FC0" w14:textId="77777777" w:rsidR="00F24221" w:rsidRDefault="005557DD" w:rsidP="0005658F">
            <w:pPr>
              <w:pStyle w:val="ListParagraph"/>
              <w:numPr>
                <w:ilvl w:val="0"/>
                <w:numId w:val="2"/>
              </w:numPr>
            </w:pPr>
            <w:r>
              <w:t>Page 48</w:t>
            </w:r>
          </w:p>
          <w:p w14:paraId="057EC1A8" w14:textId="44065AC5" w:rsidR="005557DD" w:rsidRPr="005557DD" w:rsidRDefault="005557DD" w:rsidP="0005658F">
            <w:pPr>
              <w:pStyle w:val="ListParagraph"/>
              <w:numPr>
                <w:ilvl w:val="0"/>
                <w:numId w:val="2"/>
              </w:numPr>
            </w:pPr>
            <w:r>
              <w:t xml:space="preserve">Provides a link to Complex Case Management Program page on </w:t>
            </w:r>
            <w:r>
              <w:rPr>
                <w:i/>
              </w:rPr>
              <w:t>Provider Express</w:t>
            </w:r>
            <w:r w:rsidR="00EB24C8">
              <w:t xml:space="preserve"> for members with complex behavioral health conditions, history of intensive BH service utilization in the past year, and member willingness to actively participate at least 90 days</w:t>
            </w:r>
          </w:p>
          <w:p w14:paraId="00261A9D" w14:textId="365F6A53" w:rsidR="005557DD" w:rsidRDefault="005557DD" w:rsidP="001C3A14">
            <w:pPr>
              <w:pStyle w:val="ListParagraph"/>
              <w:ind w:left="360"/>
            </w:pPr>
          </w:p>
        </w:tc>
      </w:tr>
      <w:tr w:rsidR="00F24221" w14:paraId="3CFB6455" w14:textId="50D7B234" w:rsidTr="00EB24C8">
        <w:tc>
          <w:tcPr>
            <w:tcW w:w="1885" w:type="dxa"/>
          </w:tcPr>
          <w:p w14:paraId="023066CA" w14:textId="77777777" w:rsidR="00F24221" w:rsidRDefault="00F24221">
            <w:r>
              <w:t>Client Participation/Patient Liability</w:t>
            </w:r>
          </w:p>
        </w:tc>
        <w:tc>
          <w:tcPr>
            <w:tcW w:w="4140" w:type="dxa"/>
          </w:tcPr>
          <w:p w14:paraId="798A2864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Pages 54-55</w:t>
            </w:r>
          </w:p>
          <w:p w14:paraId="15E3FA59" w14:textId="7D92FEA5" w:rsidR="005557DD" w:rsidRDefault="005557DD" w:rsidP="0005658F">
            <w:pPr>
              <w:pStyle w:val="ListParagraph"/>
              <w:numPr>
                <w:ilvl w:val="0"/>
                <w:numId w:val="2"/>
              </w:numPr>
            </w:pPr>
            <w:r>
              <w:t>Describes a plan</w:t>
            </w:r>
            <w:r w:rsidR="0029567C">
              <w:t xml:space="preserve"> for working with the provider, member, and/or member to resolve payment issues</w:t>
            </w:r>
          </w:p>
        </w:tc>
        <w:tc>
          <w:tcPr>
            <w:tcW w:w="4140" w:type="dxa"/>
          </w:tcPr>
          <w:p w14:paraId="4A5A63E6" w14:textId="34D560A0" w:rsidR="00F24221" w:rsidRDefault="000E73EA" w:rsidP="0005658F">
            <w:pPr>
              <w:pStyle w:val="ListParagraph"/>
              <w:numPr>
                <w:ilvl w:val="0"/>
                <w:numId w:val="2"/>
              </w:numPr>
            </w:pPr>
            <w:r>
              <w:t>Billing Manual, Page 22</w:t>
            </w:r>
          </w:p>
          <w:p w14:paraId="6607ED31" w14:textId="27FD1F83" w:rsidR="000E73EA" w:rsidRDefault="000E73EA" w:rsidP="0005658F">
            <w:pPr>
              <w:pStyle w:val="ListParagraph"/>
              <w:numPr>
                <w:ilvl w:val="0"/>
                <w:numId w:val="2"/>
              </w:numPr>
            </w:pPr>
            <w:r>
              <w:t>Defines client participation and instructs providers to collect from the member and bill ITC for full charges, from which member liability will be deducted</w:t>
            </w:r>
          </w:p>
        </w:tc>
        <w:tc>
          <w:tcPr>
            <w:tcW w:w="4140" w:type="dxa"/>
          </w:tcPr>
          <w:p w14:paraId="30EDC1A4" w14:textId="7A77F120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</w:t>
            </w:r>
            <w:r w:rsidR="00481AA5">
              <w:t>s 29-30,</w:t>
            </w:r>
            <w:r>
              <w:t xml:space="preserve"> 33</w:t>
            </w:r>
          </w:p>
          <w:p w14:paraId="79BE6335" w14:textId="0F66A5C7" w:rsidR="00481AA5" w:rsidRDefault="00481AA5" w:rsidP="0005658F">
            <w:pPr>
              <w:pStyle w:val="ListParagraph"/>
              <w:numPr>
                <w:ilvl w:val="0"/>
                <w:numId w:val="2"/>
              </w:numPr>
            </w:pPr>
            <w:r>
              <w:t xml:space="preserve">Client obligation will be assigned </w:t>
            </w:r>
            <w:r w:rsidR="00EB24C8">
              <w:t xml:space="preserve">to providers same as </w:t>
            </w:r>
            <w:r>
              <w:t>historically, if possible</w:t>
            </w:r>
          </w:p>
          <w:p w14:paraId="60B63543" w14:textId="57A8973A" w:rsidR="0029567C" w:rsidRDefault="0029567C" w:rsidP="0005658F">
            <w:pPr>
              <w:pStyle w:val="ListParagraph"/>
              <w:numPr>
                <w:ilvl w:val="0"/>
                <w:numId w:val="2"/>
              </w:numPr>
            </w:pPr>
            <w:r>
              <w:t>Describes expectation that providers will collect client participation amounts</w:t>
            </w:r>
          </w:p>
          <w:p w14:paraId="59235EDF" w14:textId="63742192" w:rsidR="0029567C" w:rsidRDefault="0029567C" w:rsidP="0005658F">
            <w:pPr>
              <w:pStyle w:val="ListParagraph"/>
              <w:numPr>
                <w:ilvl w:val="0"/>
                <w:numId w:val="2"/>
              </w:numPr>
            </w:pPr>
            <w:r>
              <w:t>Allows providers to refuse services if a good faith effort to collect has failed</w:t>
            </w:r>
          </w:p>
        </w:tc>
        <w:tc>
          <w:tcPr>
            <w:tcW w:w="4140" w:type="dxa"/>
          </w:tcPr>
          <w:p w14:paraId="2018A1D2" w14:textId="77777777" w:rsidR="00F24221" w:rsidRDefault="00D227F2" w:rsidP="0005658F">
            <w:pPr>
              <w:pStyle w:val="ListParagraph"/>
              <w:numPr>
                <w:ilvl w:val="0"/>
                <w:numId w:val="2"/>
              </w:numPr>
            </w:pPr>
            <w:r>
              <w:t>Page 89</w:t>
            </w:r>
          </w:p>
          <w:p w14:paraId="7DDC656E" w14:textId="1C3AD7DA" w:rsidR="00D227F2" w:rsidRDefault="000E73EA" w:rsidP="0005658F">
            <w:pPr>
              <w:pStyle w:val="ListParagraph"/>
              <w:numPr>
                <w:ilvl w:val="0"/>
                <w:numId w:val="2"/>
              </w:numPr>
            </w:pPr>
            <w:r>
              <w:t>Addresses member financial liability in the context of the member appeals process</w:t>
            </w:r>
          </w:p>
        </w:tc>
      </w:tr>
      <w:tr w:rsidR="00F24221" w14:paraId="54013BF7" w14:textId="0B2C34CF" w:rsidTr="00EB24C8">
        <w:tc>
          <w:tcPr>
            <w:tcW w:w="1885" w:type="dxa"/>
          </w:tcPr>
          <w:p w14:paraId="1344EA1F" w14:textId="77777777" w:rsidR="00F24221" w:rsidRDefault="00F24221">
            <w:r>
              <w:t>Contact Information</w:t>
            </w:r>
          </w:p>
        </w:tc>
        <w:tc>
          <w:tcPr>
            <w:tcW w:w="4140" w:type="dxa"/>
          </w:tcPr>
          <w:p w14:paraId="1FAA590B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Pages 14-17</w:t>
            </w:r>
          </w:p>
          <w:p w14:paraId="55D6678D" w14:textId="6348A244" w:rsidR="005D6BEC" w:rsidRDefault="005D6BEC" w:rsidP="0005658F">
            <w:pPr>
              <w:pStyle w:val="ListParagraph"/>
              <w:numPr>
                <w:ilvl w:val="0"/>
                <w:numId w:val="2"/>
              </w:numPr>
            </w:pPr>
            <w:r>
              <w:t>List of 26 categories of contacts</w:t>
            </w:r>
          </w:p>
        </w:tc>
        <w:tc>
          <w:tcPr>
            <w:tcW w:w="4140" w:type="dxa"/>
          </w:tcPr>
          <w:p w14:paraId="0241C5FF" w14:textId="17865412" w:rsidR="005D6BEC" w:rsidRDefault="005D6BEC" w:rsidP="005D6BEC">
            <w:pPr>
              <w:pStyle w:val="ListParagraph"/>
              <w:numPr>
                <w:ilvl w:val="0"/>
                <w:numId w:val="2"/>
              </w:numPr>
            </w:pPr>
            <w:r>
              <w:t>Pages 6-8</w:t>
            </w:r>
          </w:p>
          <w:p w14:paraId="1D4F6038" w14:textId="25B740E8" w:rsidR="00F24221" w:rsidRDefault="005D6BEC" w:rsidP="005D6BEC">
            <w:pPr>
              <w:pStyle w:val="ListParagraph"/>
              <w:numPr>
                <w:ilvl w:val="0"/>
                <w:numId w:val="2"/>
              </w:numPr>
            </w:pPr>
            <w:r>
              <w:t>List of 23 categories of contacts</w:t>
            </w:r>
          </w:p>
        </w:tc>
        <w:tc>
          <w:tcPr>
            <w:tcW w:w="4140" w:type="dxa"/>
          </w:tcPr>
          <w:p w14:paraId="092B0F93" w14:textId="316B27EB" w:rsidR="00F24221" w:rsidRDefault="005D6BEC" w:rsidP="0005658F">
            <w:pPr>
              <w:pStyle w:val="ListParagraph"/>
              <w:numPr>
                <w:ilvl w:val="0"/>
                <w:numId w:val="2"/>
              </w:numPr>
            </w:pPr>
            <w:r>
              <w:t>Page 1 lists Provider Services at 888-650-3462</w:t>
            </w:r>
          </w:p>
        </w:tc>
        <w:tc>
          <w:tcPr>
            <w:tcW w:w="4140" w:type="dxa"/>
          </w:tcPr>
          <w:p w14:paraId="1DE26890" w14:textId="77777777" w:rsidR="00F24221" w:rsidRDefault="005D6BEC" w:rsidP="0005658F">
            <w:pPr>
              <w:pStyle w:val="ListParagraph"/>
              <w:numPr>
                <w:ilvl w:val="0"/>
                <w:numId w:val="2"/>
              </w:numPr>
            </w:pPr>
            <w:r>
              <w:t xml:space="preserve">Page 7 lists </w:t>
            </w:r>
            <w:r w:rsidR="00A3321C">
              <w:t>Provider Service Line at 877-614-0484</w:t>
            </w:r>
          </w:p>
          <w:p w14:paraId="39F2A8D0" w14:textId="2098753B" w:rsidR="001C3A14" w:rsidRDefault="001C3A14" w:rsidP="0005658F">
            <w:pPr>
              <w:pStyle w:val="ListParagraph"/>
              <w:numPr>
                <w:ilvl w:val="0"/>
                <w:numId w:val="2"/>
              </w:numPr>
            </w:pPr>
            <w:r>
              <w:t>Iowa Addendum lists additional contact information</w:t>
            </w:r>
          </w:p>
        </w:tc>
      </w:tr>
      <w:tr w:rsidR="00F24221" w14:paraId="7B2BCCB7" w14:textId="2D431592" w:rsidTr="00EB24C8">
        <w:tc>
          <w:tcPr>
            <w:tcW w:w="1885" w:type="dxa"/>
          </w:tcPr>
          <w:p w14:paraId="4E664A19" w14:textId="77777777" w:rsidR="00F24221" w:rsidRDefault="00F24221">
            <w:r>
              <w:t>HCBS: Behavioral Health Services</w:t>
            </w:r>
          </w:p>
        </w:tc>
        <w:tc>
          <w:tcPr>
            <w:tcW w:w="4140" w:type="dxa"/>
          </w:tcPr>
          <w:p w14:paraId="324E0B0E" w14:textId="12EAF88E" w:rsidR="00D43FF5" w:rsidRDefault="00A3321C" w:rsidP="0005658F">
            <w:pPr>
              <w:pStyle w:val="ListParagraph"/>
              <w:numPr>
                <w:ilvl w:val="0"/>
                <w:numId w:val="2"/>
              </w:numPr>
            </w:pPr>
            <w:r>
              <w:t>Page</w:t>
            </w:r>
            <w:r w:rsidR="00D43FF5">
              <w:t>s</w:t>
            </w:r>
            <w:r>
              <w:t xml:space="preserve"> 18</w:t>
            </w:r>
            <w:r w:rsidR="00D43FF5">
              <w:t xml:space="preserve"> &amp; 36</w:t>
            </w:r>
            <w:r w:rsidR="00390EFA">
              <w:t xml:space="preserve"> i</w:t>
            </w:r>
            <w:r w:rsidR="00D43FF5">
              <w:t>nclude all HCBS waivers and Habilitation in list of covered services</w:t>
            </w:r>
          </w:p>
          <w:p w14:paraId="453572FB" w14:textId="13D62EE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 xml:space="preserve">Pages </w:t>
            </w:r>
            <w:r w:rsidR="00D43FF5">
              <w:t xml:space="preserve">45, </w:t>
            </w:r>
            <w:r>
              <w:t>76-77</w:t>
            </w:r>
            <w:r w:rsidR="00D43FF5">
              <w:t xml:space="preserve"> list </w:t>
            </w:r>
            <w:proofErr w:type="spellStart"/>
            <w:r w:rsidR="00D43FF5">
              <w:t>Hab</w:t>
            </w:r>
            <w:proofErr w:type="spellEnd"/>
            <w:r w:rsidR="00D43FF5">
              <w:t xml:space="preserve"> and CMHW services and ID</w:t>
            </w:r>
            <w:r w:rsidR="001C3A14">
              <w:t>s</w:t>
            </w:r>
            <w:r w:rsidR="00D43FF5">
              <w:t xml:space="preserve"> AG and IHH responsibilities</w:t>
            </w:r>
          </w:p>
        </w:tc>
        <w:tc>
          <w:tcPr>
            <w:tcW w:w="4140" w:type="dxa"/>
          </w:tcPr>
          <w:p w14:paraId="69CC83C7" w14:textId="77777777" w:rsidR="00F24221" w:rsidRDefault="00A3321C" w:rsidP="0005658F">
            <w:pPr>
              <w:pStyle w:val="ListParagraph"/>
              <w:numPr>
                <w:ilvl w:val="0"/>
                <w:numId w:val="2"/>
              </w:numPr>
            </w:pPr>
            <w:r>
              <w:t>Page 35</w:t>
            </w:r>
          </w:p>
          <w:p w14:paraId="2E88CF1E" w14:textId="02A57F1A" w:rsidR="00A3321C" w:rsidRDefault="00A3321C" w:rsidP="0005658F">
            <w:pPr>
              <w:pStyle w:val="ListParagraph"/>
              <w:numPr>
                <w:ilvl w:val="0"/>
                <w:numId w:val="2"/>
              </w:numPr>
            </w:pPr>
            <w:r>
              <w:t>Includes all HCBS waivers and Habilitation in list of covered LTSS – Community Based service</w:t>
            </w:r>
          </w:p>
        </w:tc>
        <w:tc>
          <w:tcPr>
            <w:tcW w:w="4140" w:type="dxa"/>
          </w:tcPr>
          <w:p w14:paraId="56D1BA75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Pages 71-72</w:t>
            </w:r>
          </w:p>
          <w:p w14:paraId="517E73C2" w14:textId="0EDB0407" w:rsidR="00A3321C" w:rsidRDefault="00A3321C" w:rsidP="0005658F">
            <w:pPr>
              <w:pStyle w:val="ListParagraph"/>
              <w:numPr>
                <w:ilvl w:val="0"/>
                <w:numId w:val="2"/>
              </w:numPr>
            </w:pPr>
            <w:r>
              <w:t>Includes Habilitation and Children’s Mental Health Waiver in list of covered mental health services</w:t>
            </w:r>
          </w:p>
        </w:tc>
        <w:tc>
          <w:tcPr>
            <w:tcW w:w="4140" w:type="dxa"/>
          </w:tcPr>
          <w:p w14:paraId="019F4BFF" w14:textId="6B0A4896" w:rsidR="00F24221" w:rsidRDefault="00D43FF5" w:rsidP="0005658F">
            <w:pPr>
              <w:pStyle w:val="ListParagraph"/>
              <w:numPr>
                <w:ilvl w:val="0"/>
                <w:numId w:val="2"/>
              </w:numPr>
            </w:pPr>
            <w:r>
              <w:t>None specific</w:t>
            </w:r>
          </w:p>
        </w:tc>
      </w:tr>
      <w:tr w:rsidR="00F24221" w14:paraId="51455C7A" w14:textId="573333D3" w:rsidTr="00EB24C8">
        <w:tc>
          <w:tcPr>
            <w:tcW w:w="1885" w:type="dxa"/>
          </w:tcPr>
          <w:p w14:paraId="5A597041" w14:textId="77777777" w:rsidR="00F24221" w:rsidRDefault="00F24221">
            <w:r>
              <w:t>HCBS: Claim Filing Information</w:t>
            </w:r>
          </w:p>
        </w:tc>
        <w:tc>
          <w:tcPr>
            <w:tcW w:w="4140" w:type="dxa"/>
          </w:tcPr>
          <w:p w14:paraId="103FB397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None specific to HCBS</w:t>
            </w:r>
          </w:p>
          <w:p w14:paraId="34345D7B" w14:textId="0697BB46" w:rsidR="00D43FF5" w:rsidRDefault="00D43FF5" w:rsidP="0005658F">
            <w:pPr>
              <w:pStyle w:val="ListParagraph"/>
              <w:numPr>
                <w:ilvl w:val="0"/>
                <w:numId w:val="2"/>
              </w:numPr>
            </w:pPr>
            <w:r>
              <w:t>Pages 98-138 address various types of claims</w:t>
            </w:r>
            <w:r w:rsidR="001C3A14">
              <w:t>, submitting and processing claims, appeals, etc.</w:t>
            </w:r>
          </w:p>
        </w:tc>
        <w:tc>
          <w:tcPr>
            <w:tcW w:w="4140" w:type="dxa"/>
          </w:tcPr>
          <w:p w14:paraId="7DBFAB18" w14:textId="77777777" w:rsidR="00F24221" w:rsidRDefault="001C3A14" w:rsidP="0005658F">
            <w:pPr>
              <w:pStyle w:val="ListParagraph"/>
              <w:numPr>
                <w:ilvl w:val="0"/>
                <w:numId w:val="2"/>
              </w:numPr>
            </w:pPr>
            <w:r>
              <w:t>Billing Manual Pages 44-46</w:t>
            </w:r>
          </w:p>
          <w:p w14:paraId="57F318CA" w14:textId="1F4FC54A" w:rsidR="001C3A14" w:rsidRDefault="001C3A14" w:rsidP="0005658F">
            <w:pPr>
              <w:pStyle w:val="ListParagraph"/>
              <w:numPr>
                <w:ilvl w:val="0"/>
                <w:numId w:val="2"/>
              </w:numPr>
            </w:pPr>
            <w:r>
              <w:t>Header i</w:t>
            </w:r>
            <w:r w:rsidR="00704ADD">
              <w:t>s</w:t>
            </w:r>
            <w:r>
              <w:t xml:space="preserve"> “HCBS Programs Billing Information”; </w:t>
            </w:r>
            <w:r w:rsidR="00704ADD">
              <w:t xml:space="preserve">briefly </w:t>
            </w:r>
            <w:r>
              <w:t>describes each HCBS program and references the IME HCBS manuals</w:t>
            </w:r>
            <w:r w:rsidR="00704ADD">
              <w:t>; no specific instructions</w:t>
            </w:r>
          </w:p>
        </w:tc>
        <w:tc>
          <w:tcPr>
            <w:tcW w:w="4140" w:type="dxa"/>
          </w:tcPr>
          <w:p w14:paraId="3B44819C" w14:textId="77777777" w:rsidR="00F24221" w:rsidRDefault="00F24221" w:rsidP="0005658F">
            <w:pPr>
              <w:pStyle w:val="ListParagraph"/>
              <w:numPr>
                <w:ilvl w:val="0"/>
                <w:numId w:val="2"/>
              </w:numPr>
            </w:pPr>
            <w:r>
              <w:t>Pages 29-30</w:t>
            </w:r>
          </w:p>
          <w:p w14:paraId="48215273" w14:textId="77777777" w:rsidR="00E73F2D" w:rsidRDefault="00E73F2D" w:rsidP="0005658F">
            <w:pPr>
              <w:pStyle w:val="ListParagraph"/>
              <w:numPr>
                <w:ilvl w:val="0"/>
                <w:numId w:val="2"/>
              </w:numPr>
            </w:pPr>
            <w:r>
              <w:t xml:space="preserve">References IME HCBS </w:t>
            </w:r>
            <w:r w:rsidR="00481AA5">
              <w:t>manuals</w:t>
            </w:r>
          </w:p>
          <w:p w14:paraId="240AE6CF" w14:textId="45E75AEB" w:rsidR="00481AA5" w:rsidRDefault="00481AA5" w:rsidP="0005658F">
            <w:pPr>
              <w:pStyle w:val="ListParagraph"/>
              <w:numPr>
                <w:ilvl w:val="0"/>
                <w:numId w:val="2"/>
              </w:numPr>
            </w:pPr>
            <w:r>
              <w:t>Has specific instructions for date span billing, use of NPI, corrected claims, reconsideration and dispute process, and electronic funds transfers.</w:t>
            </w:r>
          </w:p>
        </w:tc>
        <w:tc>
          <w:tcPr>
            <w:tcW w:w="4140" w:type="dxa"/>
          </w:tcPr>
          <w:p w14:paraId="5DB0B87A" w14:textId="77777777" w:rsidR="00704ADD" w:rsidRDefault="00704ADD" w:rsidP="0005658F">
            <w:pPr>
              <w:pStyle w:val="ListParagraph"/>
              <w:numPr>
                <w:ilvl w:val="0"/>
                <w:numId w:val="2"/>
              </w:numPr>
            </w:pPr>
            <w:r>
              <w:t>None specific to HCBS</w:t>
            </w:r>
          </w:p>
          <w:p w14:paraId="6D25D096" w14:textId="75C5B9F7" w:rsidR="00704ADD" w:rsidRDefault="00704ADD" w:rsidP="0005658F">
            <w:pPr>
              <w:pStyle w:val="ListParagraph"/>
              <w:numPr>
                <w:ilvl w:val="0"/>
                <w:numId w:val="2"/>
              </w:numPr>
            </w:pPr>
            <w:r>
              <w:t>Pages 78-83 address billing members; coordination of benefits; claims submission, processing and payment</w:t>
            </w:r>
          </w:p>
          <w:p w14:paraId="62581CB6" w14:textId="5629142B" w:rsidR="00704ADD" w:rsidRDefault="00704ADD" w:rsidP="00704ADD">
            <w:pPr>
              <w:pStyle w:val="ListParagraph"/>
              <w:numPr>
                <w:ilvl w:val="0"/>
                <w:numId w:val="2"/>
              </w:numPr>
            </w:pPr>
            <w:r>
              <w:t>Lists some contacts for help with claims</w:t>
            </w:r>
          </w:p>
        </w:tc>
      </w:tr>
      <w:tr w:rsidR="00E30AA5" w14:paraId="2CDDAE19" w14:textId="77777777" w:rsidTr="00CD037D">
        <w:tc>
          <w:tcPr>
            <w:tcW w:w="1885" w:type="dxa"/>
          </w:tcPr>
          <w:p w14:paraId="2197601A" w14:textId="2E245C70" w:rsidR="00E30AA5" w:rsidRPr="006C64AF" w:rsidRDefault="00E30AA5" w:rsidP="00CD037D">
            <w:pPr>
              <w:rPr>
                <w:b/>
              </w:rPr>
            </w:pPr>
            <w:r>
              <w:lastRenderedPageBreak/>
              <w:br w:type="page"/>
            </w:r>
            <w:r w:rsidRPr="006C64AF">
              <w:rPr>
                <w:b/>
              </w:rPr>
              <w:t>Subject Matter</w:t>
            </w:r>
          </w:p>
        </w:tc>
        <w:tc>
          <w:tcPr>
            <w:tcW w:w="4140" w:type="dxa"/>
          </w:tcPr>
          <w:p w14:paraId="474E77A6" w14:textId="77777777" w:rsidR="00E30AA5" w:rsidRPr="006C64AF" w:rsidRDefault="00E30AA5" w:rsidP="00CD037D">
            <w:pPr>
              <w:rPr>
                <w:b/>
              </w:rPr>
            </w:pPr>
            <w:r w:rsidRPr="006C64AF">
              <w:rPr>
                <w:b/>
              </w:rPr>
              <w:t>Amerigroup</w:t>
            </w:r>
            <w:r>
              <w:rPr>
                <w:b/>
              </w:rPr>
              <w:t xml:space="preserve"> (AG)</w:t>
            </w:r>
          </w:p>
        </w:tc>
        <w:tc>
          <w:tcPr>
            <w:tcW w:w="4140" w:type="dxa"/>
          </w:tcPr>
          <w:p w14:paraId="2850E99B" w14:textId="77777777" w:rsidR="00E30AA5" w:rsidRPr="006C64AF" w:rsidRDefault="00E30AA5" w:rsidP="00CD037D">
            <w:pPr>
              <w:rPr>
                <w:b/>
              </w:rPr>
            </w:pPr>
            <w:r>
              <w:rPr>
                <w:b/>
              </w:rPr>
              <w:t>Iowa Total Care (ITC)</w:t>
            </w:r>
          </w:p>
        </w:tc>
        <w:tc>
          <w:tcPr>
            <w:tcW w:w="4140" w:type="dxa"/>
          </w:tcPr>
          <w:p w14:paraId="431EB208" w14:textId="77777777" w:rsidR="00E30AA5" w:rsidRPr="006C64AF" w:rsidRDefault="00E30AA5" w:rsidP="00CD037D">
            <w:pPr>
              <w:rPr>
                <w:b/>
              </w:rPr>
            </w:pPr>
            <w:r w:rsidRPr="006C64AF">
              <w:rPr>
                <w:b/>
              </w:rPr>
              <w:t>UnitedHealth</w:t>
            </w:r>
            <w:r>
              <w:rPr>
                <w:b/>
              </w:rPr>
              <w:t>c</w:t>
            </w:r>
            <w:r w:rsidRPr="006C64AF">
              <w:rPr>
                <w:b/>
              </w:rPr>
              <w:t>are</w:t>
            </w:r>
            <w:r>
              <w:rPr>
                <w:b/>
              </w:rPr>
              <w:t xml:space="preserve"> (UHC)</w:t>
            </w:r>
          </w:p>
        </w:tc>
        <w:tc>
          <w:tcPr>
            <w:tcW w:w="4140" w:type="dxa"/>
          </w:tcPr>
          <w:p w14:paraId="0BA0A4C4" w14:textId="77777777" w:rsidR="00E30AA5" w:rsidRPr="006C64AF" w:rsidRDefault="00E30AA5" w:rsidP="00CD037D">
            <w:pPr>
              <w:rPr>
                <w:b/>
              </w:rPr>
            </w:pPr>
            <w:r>
              <w:rPr>
                <w:b/>
              </w:rPr>
              <w:t>UHC Optum</w:t>
            </w:r>
          </w:p>
        </w:tc>
      </w:tr>
      <w:tr w:rsidR="00A04914" w14:paraId="3D397CF1" w14:textId="69526F78" w:rsidTr="00EB24C8">
        <w:tc>
          <w:tcPr>
            <w:tcW w:w="1885" w:type="dxa"/>
          </w:tcPr>
          <w:p w14:paraId="6CF9A6E2" w14:textId="2E3BF928" w:rsidR="00A04914" w:rsidRDefault="00A04914" w:rsidP="00A04914">
            <w:r>
              <w:t>HCBS: Covered Benefits/Services</w:t>
            </w:r>
          </w:p>
        </w:tc>
        <w:tc>
          <w:tcPr>
            <w:tcW w:w="4140" w:type="dxa"/>
          </w:tcPr>
          <w:p w14:paraId="550940DA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43-45</w:t>
            </w:r>
          </w:p>
          <w:p w14:paraId="408421E4" w14:textId="466562B0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Overview of HCBS, including a list of services for each Waiver and for Habilitation</w:t>
            </w:r>
          </w:p>
        </w:tc>
        <w:tc>
          <w:tcPr>
            <w:tcW w:w="4140" w:type="dxa"/>
          </w:tcPr>
          <w:p w14:paraId="2E20B97A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35</w:t>
            </w:r>
          </w:p>
          <w:p w14:paraId="2814EFFC" w14:textId="38784EFE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Includes all HCBS waivers and Habilitation in list of covered LTSS – Community Based service</w:t>
            </w:r>
          </w:p>
        </w:tc>
        <w:tc>
          <w:tcPr>
            <w:tcW w:w="4140" w:type="dxa"/>
          </w:tcPr>
          <w:p w14:paraId="47579AAF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26-28 provide an overview of HCBS, including a list of services for each Waiver and for Habilitation, and a description of Consumer Choices Option</w:t>
            </w:r>
          </w:p>
          <w:p w14:paraId="46476D50" w14:textId="1F3C244B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56-61 list the various HCBS Waiver services alphabetically, provide a brief description of each, and IDs which waiver(s) include each service</w:t>
            </w:r>
          </w:p>
        </w:tc>
        <w:tc>
          <w:tcPr>
            <w:tcW w:w="4140" w:type="dxa"/>
          </w:tcPr>
          <w:p w14:paraId="1A8B4A61" w14:textId="3B96160C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Iowa Addendum Pages 1-2 lists Mental Health Services, including CMH Waiver and Habilitation</w:t>
            </w:r>
          </w:p>
        </w:tc>
      </w:tr>
      <w:tr w:rsidR="00A04914" w14:paraId="2539AB95" w14:textId="6CB12169" w:rsidTr="00EB24C8">
        <w:tc>
          <w:tcPr>
            <w:tcW w:w="1885" w:type="dxa"/>
          </w:tcPr>
          <w:p w14:paraId="617AEC16" w14:textId="77777777" w:rsidR="00A04914" w:rsidRDefault="00A04914" w:rsidP="00A04914">
            <w:r>
              <w:t>HCBS: Critical Incident Reporting</w:t>
            </w:r>
          </w:p>
        </w:tc>
        <w:tc>
          <w:tcPr>
            <w:tcW w:w="4140" w:type="dxa"/>
          </w:tcPr>
          <w:p w14:paraId="2097B966" w14:textId="4EFC354F" w:rsidR="00C21B73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57-58</w:t>
            </w:r>
            <w:r w:rsidR="00C21B73">
              <w:t xml:space="preserve"> provide the definition and reporting requirements with links to the DHS form and to the AG form</w:t>
            </w:r>
            <w:r w:rsidR="00043116">
              <w:t>; a</w:t>
            </w:r>
            <w:r w:rsidR="00C21B73">
              <w:t>lso includes instructions for reporting suspected child or dependent adult abuse.</w:t>
            </w:r>
          </w:p>
          <w:p w14:paraId="43BFED38" w14:textId="332ACB76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74-75</w:t>
            </w:r>
            <w:r w:rsidR="00C21B73">
              <w:t xml:space="preserve"> repeat the same information, under the Behavioral Health section</w:t>
            </w:r>
          </w:p>
        </w:tc>
        <w:tc>
          <w:tcPr>
            <w:tcW w:w="4140" w:type="dxa"/>
          </w:tcPr>
          <w:p w14:paraId="1C27A268" w14:textId="77777777" w:rsidR="00A04914" w:rsidRDefault="00C21B73" w:rsidP="00A04914">
            <w:pPr>
              <w:pStyle w:val="ListParagraph"/>
              <w:numPr>
                <w:ilvl w:val="0"/>
                <w:numId w:val="2"/>
              </w:numPr>
            </w:pPr>
            <w:r>
              <w:t>Page 89 identifies critical incident reporting as a potential source of data for feedback on specific performance</w:t>
            </w:r>
          </w:p>
          <w:p w14:paraId="34FC6665" w14:textId="137644D6" w:rsidR="00F32D9F" w:rsidRDefault="00F32D9F" w:rsidP="00A04914">
            <w:pPr>
              <w:pStyle w:val="ListParagraph"/>
              <w:numPr>
                <w:ilvl w:val="0"/>
                <w:numId w:val="2"/>
              </w:numPr>
            </w:pPr>
            <w:r>
              <w:t>Manual does not ID process for reporting</w:t>
            </w:r>
          </w:p>
        </w:tc>
        <w:tc>
          <w:tcPr>
            <w:tcW w:w="4140" w:type="dxa"/>
          </w:tcPr>
          <w:p w14:paraId="5F6BC565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34</w:t>
            </w:r>
          </w:p>
          <w:p w14:paraId="27796952" w14:textId="2D95EB25" w:rsidR="00390EFA" w:rsidRDefault="00390EFA" w:rsidP="00A04914">
            <w:pPr>
              <w:pStyle w:val="ListParagraph"/>
              <w:numPr>
                <w:ilvl w:val="0"/>
                <w:numId w:val="2"/>
              </w:numPr>
            </w:pPr>
            <w:r>
              <w:t>Includes state definitions and requirements</w:t>
            </w:r>
            <w:r w:rsidR="00043116">
              <w:t>; also addresses reporting of child or dependent adult abuse</w:t>
            </w:r>
          </w:p>
          <w:p w14:paraId="68B2D448" w14:textId="731C91F8" w:rsidR="00043116" w:rsidRDefault="00043116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Processes for both are addressed in the Provider Training section of </w:t>
            </w:r>
            <w:proofErr w:type="spellStart"/>
            <w:r>
              <w:t>UHCCommunityPlan</w:t>
            </w:r>
            <w:proofErr w:type="spellEnd"/>
            <w:r>
              <w:t xml:space="preserve"> website</w:t>
            </w:r>
          </w:p>
          <w:p w14:paraId="51F0FD7E" w14:textId="1DD0EC8D" w:rsidR="00390EFA" w:rsidRDefault="00043116" w:rsidP="00A04914">
            <w:pPr>
              <w:pStyle w:val="ListParagraph"/>
              <w:numPr>
                <w:ilvl w:val="0"/>
                <w:numId w:val="2"/>
              </w:numPr>
            </w:pPr>
            <w:r>
              <w:t>Provides link to critical incident reporting form</w:t>
            </w:r>
          </w:p>
        </w:tc>
        <w:tc>
          <w:tcPr>
            <w:tcW w:w="4140" w:type="dxa"/>
          </w:tcPr>
          <w:p w14:paraId="625B9F7F" w14:textId="4EE75C97" w:rsidR="00A04914" w:rsidRDefault="00C21B73" w:rsidP="00A04914">
            <w:pPr>
              <w:pStyle w:val="ListParagraph"/>
              <w:numPr>
                <w:ilvl w:val="0"/>
                <w:numId w:val="2"/>
              </w:numPr>
            </w:pPr>
            <w:r>
              <w:t>NA</w:t>
            </w:r>
          </w:p>
        </w:tc>
      </w:tr>
      <w:tr w:rsidR="00A04914" w14:paraId="3578F4A7" w14:textId="7002A9C5" w:rsidTr="00EB24C8">
        <w:tc>
          <w:tcPr>
            <w:tcW w:w="1885" w:type="dxa"/>
          </w:tcPr>
          <w:p w14:paraId="307840AE" w14:textId="10E737C9" w:rsidR="00A04914" w:rsidRDefault="00A04914" w:rsidP="00A04914">
            <w:r>
              <w:t xml:space="preserve">HCBS: </w:t>
            </w:r>
            <w:r w:rsidR="00043116">
              <w:t>Electronic Visit Verification (</w:t>
            </w:r>
            <w:r>
              <w:t>EVV</w:t>
            </w:r>
            <w:r w:rsidR="00043116">
              <w:t>)</w:t>
            </w:r>
          </w:p>
        </w:tc>
        <w:tc>
          <w:tcPr>
            <w:tcW w:w="4140" w:type="dxa"/>
          </w:tcPr>
          <w:p w14:paraId="55D74021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53</w:t>
            </w:r>
          </w:p>
          <w:p w14:paraId="10562CFA" w14:textId="462A2F40" w:rsidR="00043116" w:rsidRDefault="00043116" w:rsidP="00A04914">
            <w:pPr>
              <w:pStyle w:val="ListParagraph"/>
              <w:numPr>
                <w:ilvl w:val="0"/>
                <w:numId w:val="2"/>
              </w:numPr>
            </w:pPr>
            <w:r>
              <w:t>Defines EVV</w:t>
            </w:r>
            <w:r w:rsidR="00E80870">
              <w:t xml:space="preserve"> and states that AG will partner with other MCOs to ID a single EVV option to be implemented in Iowa; rollout and training will be coordinated among the MCOs and the state</w:t>
            </w:r>
          </w:p>
        </w:tc>
        <w:tc>
          <w:tcPr>
            <w:tcW w:w="4140" w:type="dxa"/>
          </w:tcPr>
          <w:p w14:paraId="55083D86" w14:textId="2F0BBF3F" w:rsidR="00A04914" w:rsidRDefault="00E80870" w:rsidP="00A04914">
            <w:pPr>
              <w:pStyle w:val="ListParagraph"/>
              <w:numPr>
                <w:ilvl w:val="0"/>
                <w:numId w:val="2"/>
              </w:numPr>
            </w:pPr>
            <w:r>
              <w:t>Not addressed</w:t>
            </w:r>
          </w:p>
        </w:tc>
        <w:tc>
          <w:tcPr>
            <w:tcW w:w="4140" w:type="dxa"/>
          </w:tcPr>
          <w:p w14:paraId="60EAA3C6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</w:t>
            </w:r>
            <w:r w:rsidR="00043116">
              <w:t>s</w:t>
            </w:r>
            <w:r>
              <w:t xml:space="preserve"> </w:t>
            </w:r>
            <w:r w:rsidR="00043116">
              <w:t>28-</w:t>
            </w:r>
            <w:r>
              <w:t>29</w:t>
            </w:r>
          </w:p>
          <w:p w14:paraId="422995CA" w14:textId="77777777" w:rsidR="00043116" w:rsidRDefault="00043116" w:rsidP="00A04914">
            <w:pPr>
              <w:pStyle w:val="ListParagraph"/>
              <w:numPr>
                <w:ilvl w:val="0"/>
                <w:numId w:val="2"/>
              </w:numPr>
            </w:pPr>
            <w:r>
              <w:t>Requires providers using EVV to monitor and immediately address service gaps, including back-up staff</w:t>
            </w:r>
          </w:p>
          <w:p w14:paraId="382D1B31" w14:textId="1CA1034F" w:rsidR="00043116" w:rsidRDefault="00043116" w:rsidP="00A04914">
            <w:pPr>
              <w:pStyle w:val="ListParagraph"/>
              <w:numPr>
                <w:ilvl w:val="0"/>
                <w:numId w:val="2"/>
              </w:numPr>
            </w:pPr>
            <w:r>
              <w:t>States that HCBS care providers will use EVV when providing chore, home health aide, homemaker, IMMT, nursing, respite, senior companion, and supported community living</w:t>
            </w:r>
          </w:p>
        </w:tc>
        <w:tc>
          <w:tcPr>
            <w:tcW w:w="4140" w:type="dxa"/>
          </w:tcPr>
          <w:p w14:paraId="3137D437" w14:textId="5B043213" w:rsidR="00A04914" w:rsidRDefault="00E80870" w:rsidP="00A04914">
            <w:pPr>
              <w:pStyle w:val="ListParagraph"/>
              <w:numPr>
                <w:ilvl w:val="0"/>
                <w:numId w:val="2"/>
              </w:numPr>
            </w:pPr>
            <w:r>
              <w:t>NA</w:t>
            </w:r>
          </w:p>
        </w:tc>
      </w:tr>
    </w:tbl>
    <w:p w14:paraId="01D4237C" w14:textId="77777777" w:rsidR="00DC4513" w:rsidRDefault="00DC4513">
      <w:r>
        <w:br w:type="page"/>
      </w:r>
    </w:p>
    <w:tbl>
      <w:tblPr>
        <w:tblStyle w:val="TableGrid"/>
        <w:tblW w:w="18445" w:type="dxa"/>
        <w:tblLayout w:type="fixed"/>
        <w:tblLook w:val="04A0" w:firstRow="1" w:lastRow="0" w:firstColumn="1" w:lastColumn="0" w:noHBand="0" w:noVBand="1"/>
      </w:tblPr>
      <w:tblGrid>
        <w:gridCol w:w="1885"/>
        <w:gridCol w:w="4140"/>
        <w:gridCol w:w="4140"/>
        <w:gridCol w:w="4140"/>
        <w:gridCol w:w="4140"/>
      </w:tblGrid>
      <w:tr w:rsidR="00DC4513" w14:paraId="50FFD7EB" w14:textId="77777777" w:rsidTr="00CD037D">
        <w:tc>
          <w:tcPr>
            <w:tcW w:w="1885" w:type="dxa"/>
          </w:tcPr>
          <w:p w14:paraId="4D9488AD" w14:textId="020B2D43" w:rsidR="00DC4513" w:rsidRPr="006C64AF" w:rsidRDefault="00DC4513" w:rsidP="00CD037D">
            <w:pPr>
              <w:rPr>
                <w:b/>
              </w:rPr>
            </w:pPr>
            <w:r>
              <w:lastRenderedPageBreak/>
              <w:br w:type="page"/>
            </w:r>
            <w:r w:rsidRPr="006C64AF">
              <w:rPr>
                <w:b/>
              </w:rPr>
              <w:t>Subject Matter</w:t>
            </w:r>
          </w:p>
        </w:tc>
        <w:tc>
          <w:tcPr>
            <w:tcW w:w="4140" w:type="dxa"/>
          </w:tcPr>
          <w:p w14:paraId="564C441D" w14:textId="77777777" w:rsidR="00DC4513" w:rsidRPr="006C64AF" w:rsidRDefault="00DC4513" w:rsidP="00CD037D">
            <w:pPr>
              <w:rPr>
                <w:b/>
              </w:rPr>
            </w:pPr>
            <w:r w:rsidRPr="006C64AF">
              <w:rPr>
                <w:b/>
              </w:rPr>
              <w:t>Amerigroup</w:t>
            </w:r>
            <w:r>
              <w:rPr>
                <w:b/>
              </w:rPr>
              <w:t xml:space="preserve"> (AG)</w:t>
            </w:r>
          </w:p>
        </w:tc>
        <w:tc>
          <w:tcPr>
            <w:tcW w:w="4140" w:type="dxa"/>
          </w:tcPr>
          <w:p w14:paraId="46DE029F" w14:textId="77777777" w:rsidR="00DC4513" w:rsidRPr="006C64AF" w:rsidRDefault="00DC4513" w:rsidP="00CD037D">
            <w:pPr>
              <w:rPr>
                <w:b/>
              </w:rPr>
            </w:pPr>
            <w:r>
              <w:rPr>
                <w:b/>
              </w:rPr>
              <w:t>Iowa Total Care (ITC)</w:t>
            </w:r>
          </w:p>
        </w:tc>
        <w:tc>
          <w:tcPr>
            <w:tcW w:w="4140" w:type="dxa"/>
          </w:tcPr>
          <w:p w14:paraId="4E1771CA" w14:textId="77777777" w:rsidR="00DC4513" w:rsidRPr="006C64AF" w:rsidRDefault="00DC4513" w:rsidP="00CD037D">
            <w:pPr>
              <w:rPr>
                <w:b/>
              </w:rPr>
            </w:pPr>
            <w:r w:rsidRPr="006C64AF">
              <w:rPr>
                <w:b/>
              </w:rPr>
              <w:t>UnitedHealth</w:t>
            </w:r>
            <w:r>
              <w:rPr>
                <w:b/>
              </w:rPr>
              <w:t>c</w:t>
            </w:r>
            <w:r w:rsidRPr="006C64AF">
              <w:rPr>
                <w:b/>
              </w:rPr>
              <w:t>are</w:t>
            </w:r>
            <w:r>
              <w:rPr>
                <w:b/>
              </w:rPr>
              <w:t xml:space="preserve"> (UHC)</w:t>
            </w:r>
          </w:p>
        </w:tc>
        <w:tc>
          <w:tcPr>
            <w:tcW w:w="4140" w:type="dxa"/>
          </w:tcPr>
          <w:p w14:paraId="74753F07" w14:textId="77777777" w:rsidR="00DC4513" w:rsidRPr="006C64AF" w:rsidRDefault="00DC4513" w:rsidP="00CD037D">
            <w:pPr>
              <w:rPr>
                <w:b/>
              </w:rPr>
            </w:pPr>
            <w:r>
              <w:rPr>
                <w:b/>
              </w:rPr>
              <w:t>UHC Optum</w:t>
            </w:r>
          </w:p>
        </w:tc>
      </w:tr>
      <w:tr w:rsidR="00A04914" w14:paraId="15D0E673" w14:textId="45D52051" w:rsidTr="00F32D9F">
        <w:trPr>
          <w:trHeight w:val="827"/>
        </w:trPr>
        <w:tc>
          <w:tcPr>
            <w:tcW w:w="1885" w:type="dxa"/>
          </w:tcPr>
          <w:p w14:paraId="50B18FC0" w14:textId="77777777" w:rsidR="00A04914" w:rsidRDefault="00A04914" w:rsidP="00A04914">
            <w:r>
              <w:t>HCBS: Provider Credentialing/Verification</w:t>
            </w:r>
          </w:p>
        </w:tc>
        <w:tc>
          <w:tcPr>
            <w:tcW w:w="4140" w:type="dxa"/>
          </w:tcPr>
          <w:p w14:paraId="21F13186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159-165</w:t>
            </w:r>
          </w:p>
          <w:p w14:paraId="59502E2B" w14:textId="77777777" w:rsidR="00E80870" w:rsidRDefault="00E80870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Use of Council for Affordable Quality Healthcare (CAQH) Universal Provider </w:t>
            </w:r>
            <w:proofErr w:type="spellStart"/>
            <w:r>
              <w:t>Datasource</w:t>
            </w:r>
            <w:proofErr w:type="spellEnd"/>
            <w:r>
              <w:t xml:space="preserve"> (UPD) is encouraged for listed provider types</w:t>
            </w:r>
          </w:p>
          <w:p w14:paraId="7FD7268C" w14:textId="77777777" w:rsidR="00E80870" w:rsidRDefault="00E80870" w:rsidP="00A04914">
            <w:pPr>
              <w:pStyle w:val="ListParagraph"/>
              <w:numPr>
                <w:ilvl w:val="0"/>
                <w:numId w:val="2"/>
              </w:numPr>
            </w:pPr>
            <w:r>
              <w:t>HCBS providers use a facility/ancillary application</w:t>
            </w:r>
          </w:p>
          <w:p w14:paraId="3636302C" w14:textId="77777777" w:rsidR="00E80870" w:rsidRDefault="00E80870" w:rsidP="00A04914">
            <w:pPr>
              <w:pStyle w:val="ListParagraph"/>
              <w:numPr>
                <w:ilvl w:val="0"/>
                <w:numId w:val="2"/>
              </w:numPr>
            </w:pPr>
            <w:r>
              <w:t>Provides link to ownership disclosure form from CMS</w:t>
            </w:r>
          </w:p>
          <w:p w14:paraId="44A0DA55" w14:textId="77777777" w:rsidR="00E80870" w:rsidRDefault="00E80870" w:rsidP="00A04914">
            <w:pPr>
              <w:pStyle w:val="ListParagraph"/>
              <w:numPr>
                <w:ilvl w:val="0"/>
                <w:numId w:val="2"/>
              </w:numPr>
            </w:pPr>
            <w:r>
              <w:t>Addresses professional liability coverage</w:t>
            </w:r>
          </w:p>
          <w:p w14:paraId="11BDB104" w14:textId="77777777" w:rsidR="00821F3A" w:rsidRDefault="00821F3A" w:rsidP="00A04914">
            <w:pPr>
              <w:pStyle w:val="ListParagraph"/>
              <w:numPr>
                <w:ilvl w:val="0"/>
                <w:numId w:val="2"/>
              </w:numPr>
            </w:pPr>
            <w:r>
              <w:t>A site visit is conducted for initial credentialing</w:t>
            </w:r>
          </w:p>
          <w:p w14:paraId="46E49AAE" w14:textId="627150A7" w:rsidR="00821F3A" w:rsidRDefault="00821F3A" w:rsidP="00A04914">
            <w:pPr>
              <w:pStyle w:val="ListParagraph"/>
              <w:numPr>
                <w:ilvl w:val="0"/>
                <w:numId w:val="2"/>
              </w:numPr>
            </w:pPr>
            <w:r>
              <w:t>Compliance is monitored on a monthly or quarterly basis; formal audits are conducted annually</w:t>
            </w:r>
          </w:p>
        </w:tc>
        <w:tc>
          <w:tcPr>
            <w:tcW w:w="4140" w:type="dxa"/>
          </w:tcPr>
          <w:p w14:paraId="7E0F4395" w14:textId="72217688" w:rsidR="00A04914" w:rsidRDefault="00F32D9F" w:rsidP="00A04914">
            <w:pPr>
              <w:pStyle w:val="ListParagraph"/>
              <w:numPr>
                <w:ilvl w:val="0"/>
                <w:numId w:val="2"/>
              </w:numPr>
            </w:pPr>
            <w:r>
              <w:t>Page</w:t>
            </w:r>
            <w:r w:rsidR="00E80870">
              <w:t>s 66-</w:t>
            </w:r>
            <w:r w:rsidR="00821F3A">
              <w:t>71</w:t>
            </w:r>
            <w:r>
              <w:t xml:space="preserve"> </w:t>
            </w:r>
            <w:r w:rsidR="00821F3A">
              <w:t xml:space="preserve">(HCBS-specific info on page </w:t>
            </w:r>
            <w:r>
              <w:t>68</w:t>
            </w:r>
            <w:r w:rsidR="00821F3A">
              <w:t>)</w:t>
            </w:r>
          </w:p>
          <w:p w14:paraId="2C6C1A3E" w14:textId="77777777" w:rsidR="00821F3A" w:rsidRDefault="00821F3A" w:rsidP="00A04914">
            <w:pPr>
              <w:pStyle w:val="ListParagraph"/>
              <w:numPr>
                <w:ilvl w:val="0"/>
                <w:numId w:val="2"/>
              </w:numPr>
            </w:pPr>
            <w:r>
              <w:t>Describes the application and credentialing process</w:t>
            </w:r>
          </w:p>
          <w:p w14:paraId="29F6B64D" w14:textId="77777777" w:rsidR="00821F3A" w:rsidRDefault="00821F3A" w:rsidP="00A04914">
            <w:pPr>
              <w:pStyle w:val="ListParagraph"/>
              <w:numPr>
                <w:ilvl w:val="0"/>
                <w:numId w:val="2"/>
              </w:numPr>
            </w:pPr>
            <w:r>
              <w:t>Re-credentialing occurs at least every 36 months</w:t>
            </w:r>
          </w:p>
          <w:p w14:paraId="4B0EEE8F" w14:textId="076BE3EB" w:rsidR="00821F3A" w:rsidRDefault="00821F3A" w:rsidP="00A04914">
            <w:pPr>
              <w:pStyle w:val="ListParagraph"/>
              <w:numPr>
                <w:ilvl w:val="0"/>
                <w:numId w:val="2"/>
              </w:numPr>
            </w:pPr>
            <w:r>
              <w:t>Ongoing monitoring activities occur between credentialing cycles</w:t>
            </w:r>
          </w:p>
        </w:tc>
        <w:tc>
          <w:tcPr>
            <w:tcW w:w="4140" w:type="dxa"/>
          </w:tcPr>
          <w:p w14:paraId="6DD9F1E9" w14:textId="006806D2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28-29</w:t>
            </w:r>
            <w:r w:rsidR="007333BE">
              <w:t xml:space="preserve"> are HCBS-specific</w:t>
            </w:r>
          </w:p>
          <w:p w14:paraId="5196884E" w14:textId="77777777" w:rsidR="001A06C4" w:rsidRDefault="001A06C4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References </w:t>
            </w:r>
            <w:r w:rsidR="007333BE">
              <w:t>Iowa Medicaid Provider Manual for requirement guidelines</w:t>
            </w:r>
          </w:p>
          <w:p w14:paraId="2A06549D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Briefly describes the documentation required</w:t>
            </w:r>
          </w:p>
          <w:p w14:paraId="6730C352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Providers are re-verified or re-credentialed every three years, unless otherwise specified</w:t>
            </w:r>
          </w:p>
          <w:p w14:paraId="16E2CCA0" w14:textId="409A78DE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Pages 39-</w:t>
            </w:r>
          </w:p>
        </w:tc>
        <w:tc>
          <w:tcPr>
            <w:tcW w:w="4140" w:type="dxa"/>
          </w:tcPr>
          <w:p w14:paraId="72C0C0D6" w14:textId="00500EAE" w:rsidR="00A04914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Pages 31-</w:t>
            </w:r>
            <w:r w:rsidR="00A71320">
              <w:t>37</w:t>
            </w:r>
          </w:p>
          <w:p w14:paraId="3DCA4083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NCQA guidelines are followed, unless otherwise required by law</w:t>
            </w:r>
          </w:p>
          <w:p w14:paraId="0DF4105A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Describes the documentation needed for the credentialing process</w:t>
            </w:r>
          </w:p>
          <w:p w14:paraId="5CC675BA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Mentions disclosure of ownership</w:t>
            </w:r>
          </w:p>
          <w:p w14:paraId="47FCC0A2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Provides a link to a Credentialing Plan at Provider Express</w:t>
            </w:r>
          </w:p>
          <w:p w14:paraId="052859BC" w14:textId="77777777" w:rsidR="007333BE" w:rsidRDefault="007333BE" w:rsidP="00A04914">
            <w:pPr>
              <w:pStyle w:val="ListParagraph"/>
              <w:numPr>
                <w:ilvl w:val="0"/>
                <w:numId w:val="2"/>
              </w:numPr>
            </w:pPr>
            <w:r>
              <w:t>Has specific info for BCBA and ABA</w:t>
            </w:r>
            <w:r w:rsidR="00A71320">
              <w:t xml:space="preserve"> agencies and </w:t>
            </w:r>
            <w:proofErr w:type="spellStart"/>
            <w:r w:rsidR="00A71320">
              <w:t>telemental</w:t>
            </w:r>
            <w:proofErr w:type="spellEnd"/>
            <w:r w:rsidR="00A71320">
              <w:t xml:space="preserve"> health</w:t>
            </w:r>
          </w:p>
          <w:p w14:paraId="1C459134" w14:textId="23C405AF" w:rsidR="00A71320" w:rsidRDefault="00A71320" w:rsidP="00A04914">
            <w:pPr>
              <w:pStyle w:val="ListParagraph"/>
              <w:numPr>
                <w:ilvl w:val="0"/>
                <w:numId w:val="2"/>
              </w:numPr>
            </w:pPr>
            <w:r>
              <w:t>An on-site audit will be conducted for credentialing and re-credentialing if the agency is not accredited by an entity recognized by Optum</w:t>
            </w:r>
          </w:p>
        </w:tc>
      </w:tr>
      <w:tr w:rsidR="00A04914" w14:paraId="662A4F8D" w14:textId="33E04033" w:rsidTr="00EB24C8">
        <w:tc>
          <w:tcPr>
            <w:tcW w:w="1885" w:type="dxa"/>
          </w:tcPr>
          <w:p w14:paraId="0A2598D5" w14:textId="0D7F0862" w:rsidR="00A04914" w:rsidRDefault="00A04914" w:rsidP="00A04914">
            <w:r>
              <w:t xml:space="preserve">HCBS: </w:t>
            </w:r>
            <w:r w:rsidR="00196C73">
              <w:t xml:space="preserve">LTSS </w:t>
            </w:r>
            <w:r>
              <w:t>Provider Responsibilities</w:t>
            </w:r>
          </w:p>
        </w:tc>
        <w:tc>
          <w:tcPr>
            <w:tcW w:w="4140" w:type="dxa"/>
          </w:tcPr>
          <w:p w14:paraId="14DEF926" w14:textId="77777777" w:rsidR="00196C73" w:rsidRDefault="00A04914" w:rsidP="00196C73">
            <w:pPr>
              <w:pStyle w:val="ListParagraph"/>
              <w:numPr>
                <w:ilvl w:val="0"/>
                <w:numId w:val="2"/>
              </w:numPr>
            </w:pPr>
            <w:r>
              <w:t>Page 52</w:t>
            </w:r>
            <w:r w:rsidR="00196C73">
              <w:t xml:space="preserve"> has four bullet points, addressing integrated settings; notification by facility-based and home health agencies of a member death or move; the option to be part of the member’s interdisciplinary team; and to follow all applicable federal rules and regulations</w:t>
            </w:r>
          </w:p>
          <w:p w14:paraId="5F64C8B1" w14:textId="6C7A1754" w:rsidR="00196C73" w:rsidRDefault="00196C73" w:rsidP="00196C73">
            <w:pPr>
              <w:pStyle w:val="ListParagraph"/>
              <w:numPr>
                <w:ilvl w:val="0"/>
                <w:numId w:val="2"/>
              </w:numPr>
            </w:pPr>
            <w:r>
              <w:t>Page 178 list</w:t>
            </w:r>
            <w:r w:rsidR="00ED7858">
              <w:t>s</w:t>
            </w:r>
            <w:r>
              <w:t xml:space="preserve"> </w:t>
            </w:r>
            <w:r w:rsidR="00ED7858">
              <w:t>17 items applicable to all providers, but many of the descriptions that follow on pages 178-183 focus on PCPs; eligibility verification, collaboration, medical records standards, updating provider information, contract termination, disenrollees, provider rights, prohibited activities, and misrouted PHI would apply</w:t>
            </w:r>
          </w:p>
        </w:tc>
        <w:tc>
          <w:tcPr>
            <w:tcW w:w="4140" w:type="dxa"/>
          </w:tcPr>
          <w:p w14:paraId="36D13A20" w14:textId="139668DE" w:rsidR="00ED7858" w:rsidRDefault="00ED7858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Page 48 </w:t>
            </w:r>
            <w:r w:rsidR="001561C9">
              <w:t>has 17 bullet points related to service delivery, compliance with the contract and other rules or regulations, confidentiality, participation in ITC education and initiatives, notifications regarding members, and transitional services</w:t>
            </w:r>
          </w:p>
          <w:p w14:paraId="63904886" w14:textId="77777777" w:rsidR="00A04914" w:rsidRDefault="00F32D9F" w:rsidP="00A04914">
            <w:pPr>
              <w:pStyle w:val="ListParagraph"/>
              <w:numPr>
                <w:ilvl w:val="0"/>
                <w:numId w:val="2"/>
              </w:numPr>
            </w:pPr>
            <w:r>
              <w:t>Pages 75-77</w:t>
            </w:r>
            <w:r w:rsidR="001561C9">
              <w:t xml:space="preserve"> has numerous responsibilities, many of which are related to specific medical care, but some that are more applicable to all providers</w:t>
            </w:r>
          </w:p>
          <w:p w14:paraId="387419AC" w14:textId="0ECDC04E" w:rsidR="001561C9" w:rsidRDefault="001561C9" w:rsidP="001561C9">
            <w:pPr>
              <w:pStyle w:val="ListParagraph"/>
              <w:ind w:left="360"/>
            </w:pPr>
          </w:p>
        </w:tc>
        <w:tc>
          <w:tcPr>
            <w:tcW w:w="4140" w:type="dxa"/>
          </w:tcPr>
          <w:p w14:paraId="56891945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28</w:t>
            </w:r>
            <w:r w:rsidR="0036359D">
              <w:t xml:space="preserve"> has three bullet points related to services aligning with the plan of care; monitoring and immediately addressing service gaps if using EVV; and use of EVV for eight specific services</w:t>
            </w:r>
          </w:p>
          <w:p w14:paraId="5909C07D" w14:textId="6BABE6CF" w:rsidR="0036359D" w:rsidRDefault="0036359D" w:rsidP="00A04914">
            <w:pPr>
              <w:pStyle w:val="ListParagraph"/>
              <w:numPr>
                <w:ilvl w:val="0"/>
                <w:numId w:val="2"/>
              </w:numPr>
            </w:pPr>
            <w:r>
              <w:t>Pages 45-47 describe provider responsibilities for complying with HIPAA</w:t>
            </w:r>
          </w:p>
        </w:tc>
        <w:tc>
          <w:tcPr>
            <w:tcW w:w="4140" w:type="dxa"/>
          </w:tcPr>
          <w:p w14:paraId="3D0BA2DE" w14:textId="0900160C" w:rsidR="00A04914" w:rsidRDefault="0036359D" w:rsidP="00A04914">
            <w:pPr>
              <w:pStyle w:val="ListParagraph"/>
              <w:numPr>
                <w:ilvl w:val="0"/>
                <w:numId w:val="2"/>
              </w:numPr>
            </w:pPr>
            <w:r>
              <w:t>Page 33 lists provider responsibilities related to credentialing</w:t>
            </w:r>
          </w:p>
        </w:tc>
      </w:tr>
    </w:tbl>
    <w:p w14:paraId="05FE08A4" w14:textId="77777777" w:rsidR="00DC4513" w:rsidRDefault="00DC4513">
      <w:r>
        <w:br w:type="page"/>
      </w:r>
    </w:p>
    <w:tbl>
      <w:tblPr>
        <w:tblStyle w:val="TableGrid"/>
        <w:tblW w:w="18445" w:type="dxa"/>
        <w:tblLayout w:type="fixed"/>
        <w:tblLook w:val="04A0" w:firstRow="1" w:lastRow="0" w:firstColumn="1" w:lastColumn="0" w:noHBand="0" w:noVBand="1"/>
      </w:tblPr>
      <w:tblGrid>
        <w:gridCol w:w="1885"/>
        <w:gridCol w:w="4140"/>
        <w:gridCol w:w="4140"/>
        <w:gridCol w:w="4140"/>
        <w:gridCol w:w="4140"/>
      </w:tblGrid>
      <w:tr w:rsidR="00DC4513" w14:paraId="5FABD02E" w14:textId="77777777" w:rsidTr="00CD037D">
        <w:tc>
          <w:tcPr>
            <w:tcW w:w="1885" w:type="dxa"/>
          </w:tcPr>
          <w:p w14:paraId="09B8C919" w14:textId="5D5E4EB3" w:rsidR="00DC4513" w:rsidRPr="006C64AF" w:rsidRDefault="00DC4513" w:rsidP="00CD037D">
            <w:pPr>
              <w:rPr>
                <w:b/>
              </w:rPr>
            </w:pPr>
            <w:r>
              <w:lastRenderedPageBreak/>
              <w:br w:type="page"/>
            </w:r>
            <w:r w:rsidRPr="006C64AF">
              <w:rPr>
                <w:b/>
              </w:rPr>
              <w:t>Subject Matter</w:t>
            </w:r>
          </w:p>
        </w:tc>
        <w:tc>
          <w:tcPr>
            <w:tcW w:w="4140" w:type="dxa"/>
          </w:tcPr>
          <w:p w14:paraId="110769B3" w14:textId="77777777" w:rsidR="00DC4513" w:rsidRPr="006C64AF" w:rsidRDefault="00DC4513" w:rsidP="00CD037D">
            <w:pPr>
              <w:rPr>
                <w:b/>
              </w:rPr>
            </w:pPr>
            <w:r w:rsidRPr="006C64AF">
              <w:rPr>
                <w:b/>
              </w:rPr>
              <w:t>Amerigroup</w:t>
            </w:r>
            <w:r>
              <w:rPr>
                <w:b/>
              </w:rPr>
              <w:t xml:space="preserve"> (AG)</w:t>
            </w:r>
          </w:p>
        </w:tc>
        <w:tc>
          <w:tcPr>
            <w:tcW w:w="4140" w:type="dxa"/>
          </w:tcPr>
          <w:p w14:paraId="646EB28B" w14:textId="77777777" w:rsidR="00DC4513" w:rsidRPr="006C64AF" w:rsidRDefault="00DC4513" w:rsidP="00CD037D">
            <w:pPr>
              <w:rPr>
                <w:b/>
              </w:rPr>
            </w:pPr>
            <w:r>
              <w:rPr>
                <w:b/>
              </w:rPr>
              <w:t>Iowa Total Care (ITC)</w:t>
            </w:r>
          </w:p>
        </w:tc>
        <w:tc>
          <w:tcPr>
            <w:tcW w:w="4140" w:type="dxa"/>
          </w:tcPr>
          <w:p w14:paraId="05C47962" w14:textId="77777777" w:rsidR="00DC4513" w:rsidRPr="006C64AF" w:rsidRDefault="00DC4513" w:rsidP="00CD037D">
            <w:pPr>
              <w:rPr>
                <w:b/>
              </w:rPr>
            </w:pPr>
            <w:r w:rsidRPr="006C64AF">
              <w:rPr>
                <w:b/>
              </w:rPr>
              <w:t>UnitedHealth</w:t>
            </w:r>
            <w:r>
              <w:rPr>
                <w:b/>
              </w:rPr>
              <w:t>c</w:t>
            </w:r>
            <w:r w:rsidRPr="006C64AF">
              <w:rPr>
                <w:b/>
              </w:rPr>
              <w:t>are</w:t>
            </w:r>
            <w:r>
              <w:rPr>
                <w:b/>
              </w:rPr>
              <w:t xml:space="preserve"> (UHC)</w:t>
            </w:r>
          </w:p>
        </w:tc>
        <w:tc>
          <w:tcPr>
            <w:tcW w:w="4140" w:type="dxa"/>
          </w:tcPr>
          <w:p w14:paraId="5D7153E1" w14:textId="77777777" w:rsidR="00DC4513" w:rsidRPr="006C64AF" w:rsidRDefault="00DC4513" w:rsidP="00CD037D">
            <w:pPr>
              <w:rPr>
                <w:b/>
              </w:rPr>
            </w:pPr>
            <w:r>
              <w:rPr>
                <w:b/>
              </w:rPr>
              <w:t>UHC Optum</w:t>
            </w:r>
          </w:p>
        </w:tc>
      </w:tr>
      <w:tr w:rsidR="00A04914" w14:paraId="3E73EB89" w14:textId="0273FD49" w:rsidTr="00EB24C8">
        <w:tc>
          <w:tcPr>
            <w:tcW w:w="1885" w:type="dxa"/>
          </w:tcPr>
          <w:p w14:paraId="003AD3C1" w14:textId="77777777" w:rsidR="00A04914" w:rsidRDefault="00A04914" w:rsidP="00A04914">
            <w:r>
              <w:t>HCBS: Self-Direction (CCO &amp; CDAC)</w:t>
            </w:r>
          </w:p>
        </w:tc>
        <w:tc>
          <w:tcPr>
            <w:tcW w:w="4140" w:type="dxa"/>
          </w:tcPr>
          <w:p w14:paraId="7F75FE6E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52-53</w:t>
            </w:r>
          </w:p>
          <w:p w14:paraId="07BCD58A" w14:textId="65963937" w:rsidR="004F7E59" w:rsidRDefault="004F7E59" w:rsidP="00A04914">
            <w:pPr>
              <w:pStyle w:val="ListParagraph"/>
              <w:numPr>
                <w:ilvl w:val="0"/>
                <w:numId w:val="2"/>
              </w:numPr>
            </w:pPr>
            <w:r>
              <w:t>The state-defined process and requirements for CCO and CDAC are described</w:t>
            </w:r>
          </w:p>
          <w:p w14:paraId="29A26EC8" w14:textId="77777777" w:rsidR="004F7E59" w:rsidRDefault="004F7E59" w:rsidP="00A04914">
            <w:pPr>
              <w:pStyle w:val="ListParagraph"/>
              <w:numPr>
                <w:ilvl w:val="0"/>
                <w:numId w:val="2"/>
              </w:numPr>
            </w:pPr>
            <w:r>
              <w:t>Provides links to the state web sites for the two programs, as well as Veridian’s website for CCO fiscal administration</w:t>
            </w:r>
          </w:p>
          <w:p w14:paraId="6BDA4C6E" w14:textId="389CC176" w:rsidR="00AF5C61" w:rsidRDefault="00AF5C61" w:rsidP="00A04914">
            <w:pPr>
              <w:pStyle w:val="ListParagraph"/>
              <w:numPr>
                <w:ilvl w:val="0"/>
                <w:numId w:val="2"/>
              </w:numPr>
            </w:pPr>
            <w:r>
              <w:t>Page 138 has billing instructions for CDAC</w:t>
            </w:r>
          </w:p>
        </w:tc>
        <w:tc>
          <w:tcPr>
            <w:tcW w:w="4140" w:type="dxa"/>
          </w:tcPr>
          <w:p w14:paraId="5B2603CD" w14:textId="779B7EBB" w:rsidR="009A4071" w:rsidRDefault="009A4071" w:rsidP="00A04914">
            <w:pPr>
              <w:pStyle w:val="ListParagraph"/>
              <w:numPr>
                <w:ilvl w:val="0"/>
                <w:numId w:val="2"/>
              </w:numPr>
            </w:pPr>
            <w:r>
              <w:t>Page 51 includes both services in the list of HCBS Waivers</w:t>
            </w:r>
          </w:p>
          <w:p w14:paraId="62C2E3D2" w14:textId="69AADE7B" w:rsidR="009A4071" w:rsidRDefault="009A4071" w:rsidP="00A04914">
            <w:pPr>
              <w:pStyle w:val="ListParagraph"/>
              <w:numPr>
                <w:ilvl w:val="0"/>
                <w:numId w:val="2"/>
              </w:numPr>
            </w:pPr>
            <w:r>
              <w:t>Page 68 identifies a specific form to use when applying for CDAC credentialing</w:t>
            </w:r>
          </w:p>
          <w:p w14:paraId="30B31671" w14:textId="0CFD0C05" w:rsidR="00A04914" w:rsidRDefault="009A4071" w:rsidP="00A04914">
            <w:pPr>
              <w:pStyle w:val="ListParagraph"/>
              <w:numPr>
                <w:ilvl w:val="0"/>
                <w:numId w:val="2"/>
              </w:numPr>
            </w:pPr>
            <w:r>
              <w:t>ITC Billing Manual page 8 allows hand-written claims for CDAC only</w:t>
            </w:r>
          </w:p>
        </w:tc>
        <w:tc>
          <w:tcPr>
            <w:tcW w:w="4140" w:type="dxa"/>
          </w:tcPr>
          <w:p w14:paraId="7919C3D1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Page 28 </w:t>
            </w:r>
            <w:r w:rsidR="004F7E59">
              <w:t>provides a brief description of CCO</w:t>
            </w:r>
          </w:p>
          <w:p w14:paraId="6170C64A" w14:textId="7D534888" w:rsidR="009A4071" w:rsidRDefault="009A4071" w:rsidP="00A04914">
            <w:pPr>
              <w:pStyle w:val="ListParagraph"/>
              <w:numPr>
                <w:ilvl w:val="0"/>
                <w:numId w:val="2"/>
              </w:numPr>
            </w:pPr>
            <w:r>
              <w:t>Page 56 provides a definition of CDAC and lists the Waivers through which it is available</w:t>
            </w:r>
          </w:p>
        </w:tc>
        <w:tc>
          <w:tcPr>
            <w:tcW w:w="4140" w:type="dxa"/>
          </w:tcPr>
          <w:p w14:paraId="36C89CCE" w14:textId="433ED766" w:rsidR="00A04914" w:rsidRDefault="009A4071" w:rsidP="00A04914">
            <w:pPr>
              <w:pStyle w:val="ListParagraph"/>
              <w:numPr>
                <w:ilvl w:val="0"/>
                <w:numId w:val="2"/>
              </w:numPr>
            </w:pPr>
            <w:r>
              <w:t>NA</w:t>
            </w:r>
          </w:p>
        </w:tc>
      </w:tr>
      <w:tr w:rsidR="00A04914" w14:paraId="7F659A71" w14:textId="49346906" w:rsidTr="00EB24C8">
        <w:tc>
          <w:tcPr>
            <w:tcW w:w="1885" w:type="dxa"/>
          </w:tcPr>
          <w:p w14:paraId="001FBAC5" w14:textId="77777777" w:rsidR="00A04914" w:rsidRDefault="00A04914" w:rsidP="00A04914">
            <w:r>
              <w:t>HCBS: Settings Guidelines</w:t>
            </w:r>
          </w:p>
        </w:tc>
        <w:tc>
          <w:tcPr>
            <w:tcW w:w="4140" w:type="dxa"/>
          </w:tcPr>
          <w:p w14:paraId="6EAA3F2D" w14:textId="77777777" w:rsidR="00A04914" w:rsidRDefault="009A4071" w:rsidP="00A04914">
            <w:pPr>
              <w:pStyle w:val="ListParagraph"/>
              <w:numPr>
                <w:ilvl w:val="0"/>
                <w:numId w:val="2"/>
              </w:numPr>
            </w:pPr>
            <w:r>
              <w:t>Pages 45, 52, 55, 60 mention settings</w:t>
            </w:r>
          </w:p>
          <w:p w14:paraId="5C4CBC6E" w14:textId="31CC94DC" w:rsidR="009A4071" w:rsidRDefault="002630A2" w:rsidP="00A04914">
            <w:pPr>
              <w:pStyle w:val="ListParagraph"/>
              <w:numPr>
                <w:ilvl w:val="0"/>
                <w:numId w:val="2"/>
              </w:numPr>
            </w:pPr>
            <w:r>
              <w:t>Federal HCBS Settings Guidelines are not mentioned</w:t>
            </w:r>
          </w:p>
        </w:tc>
        <w:tc>
          <w:tcPr>
            <w:tcW w:w="4140" w:type="dxa"/>
          </w:tcPr>
          <w:p w14:paraId="41A3498A" w14:textId="77777777" w:rsidR="00A04914" w:rsidRDefault="002630A2" w:rsidP="00A04914">
            <w:pPr>
              <w:pStyle w:val="ListParagraph"/>
              <w:numPr>
                <w:ilvl w:val="0"/>
                <w:numId w:val="2"/>
              </w:numPr>
            </w:pPr>
            <w:r>
              <w:t>Pages 86-87 mention settings in the context of quality management</w:t>
            </w:r>
          </w:p>
          <w:p w14:paraId="06E5AFE4" w14:textId="2EC9E2D9" w:rsidR="002630A2" w:rsidRDefault="002630A2" w:rsidP="00A04914">
            <w:pPr>
              <w:pStyle w:val="ListParagraph"/>
              <w:numPr>
                <w:ilvl w:val="0"/>
                <w:numId w:val="2"/>
              </w:numPr>
            </w:pPr>
            <w:r>
              <w:t>Federal HCBS Settings Guidelines are not mentioned</w:t>
            </w:r>
          </w:p>
        </w:tc>
        <w:tc>
          <w:tcPr>
            <w:tcW w:w="4140" w:type="dxa"/>
          </w:tcPr>
          <w:p w14:paraId="49310EB3" w14:textId="7F1BB7BF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29</w:t>
            </w:r>
            <w:r w:rsidR="002630A2">
              <w:t xml:space="preserve"> provides a brief description of the HCBS Setting Guidelines</w:t>
            </w:r>
          </w:p>
          <w:p w14:paraId="34997D38" w14:textId="181E7D04" w:rsidR="002630A2" w:rsidRDefault="002630A2" w:rsidP="00A04914">
            <w:pPr>
              <w:pStyle w:val="ListParagraph"/>
              <w:numPr>
                <w:ilvl w:val="0"/>
                <w:numId w:val="2"/>
              </w:numPr>
            </w:pPr>
            <w:r>
              <w:t>A link to the Federal rules is provided</w:t>
            </w:r>
          </w:p>
        </w:tc>
        <w:tc>
          <w:tcPr>
            <w:tcW w:w="4140" w:type="dxa"/>
          </w:tcPr>
          <w:p w14:paraId="7AADE205" w14:textId="20CD89EC" w:rsidR="00A04914" w:rsidRDefault="002630A2" w:rsidP="00A04914">
            <w:pPr>
              <w:pStyle w:val="ListParagraph"/>
              <w:numPr>
                <w:ilvl w:val="0"/>
                <w:numId w:val="2"/>
              </w:numPr>
            </w:pPr>
            <w:r>
              <w:t>Not addressed</w:t>
            </w:r>
          </w:p>
        </w:tc>
      </w:tr>
      <w:tr w:rsidR="00A04914" w14:paraId="608E3B4F" w14:textId="7BC4C7A8" w:rsidTr="00EB24C8">
        <w:tc>
          <w:tcPr>
            <w:tcW w:w="1885" w:type="dxa"/>
          </w:tcPr>
          <w:p w14:paraId="77E2DDBA" w14:textId="77777777" w:rsidR="00A04914" w:rsidRDefault="00A04914" w:rsidP="00A04914">
            <w:r>
              <w:t>HCBS: Transportation Service &amp; NEMT</w:t>
            </w:r>
          </w:p>
        </w:tc>
        <w:tc>
          <w:tcPr>
            <w:tcW w:w="4140" w:type="dxa"/>
          </w:tcPr>
          <w:p w14:paraId="568B67EA" w14:textId="70B6A388" w:rsidR="0041529D" w:rsidRDefault="0041529D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Page 17 provides the phone number to schedule a ride through NEMT; </w:t>
            </w:r>
            <w:r w:rsidR="00D81DD8">
              <w:t>Transportation service through four of the HCBS Waivers is defined; requires that nonemergent transportation must be contract through LogistiCare</w:t>
            </w:r>
          </w:p>
          <w:p w14:paraId="3741131F" w14:textId="6FE51B18" w:rsidR="00D81DD8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42</w:t>
            </w:r>
            <w:r w:rsidR="00D81DD8">
              <w:t xml:space="preserve"> describes NEMT and Waiver Transportation in a little more detail</w:t>
            </w:r>
          </w:p>
          <w:p w14:paraId="5561325D" w14:textId="27EB7454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58</w:t>
            </w:r>
            <w:r w:rsidR="00D81DD8">
              <w:t xml:space="preserve"> provides additional details about Transportation services within the LTSS context</w:t>
            </w:r>
          </w:p>
        </w:tc>
        <w:tc>
          <w:tcPr>
            <w:tcW w:w="4140" w:type="dxa"/>
          </w:tcPr>
          <w:p w14:paraId="51EF487A" w14:textId="77777777" w:rsidR="0041529D" w:rsidRDefault="0041529D" w:rsidP="00A04914">
            <w:pPr>
              <w:pStyle w:val="ListParagraph"/>
              <w:numPr>
                <w:ilvl w:val="0"/>
                <w:numId w:val="2"/>
              </w:numPr>
            </w:pPr>
            <w:r>
              <w:t>Page 7 has a spot for the phone number to schedule a ride through NEMT (TBD)</w:t>
            </w:r>
          </w:p>
          <w:p w14:paraId="32F7F750" w14:textId="6365C2CE" w:rsidR="0041529D" w:rsidRDefault="0041529D" w:rsidP="00A04914">
            <w:pPr>
              <w:pStyle w:val="ListParagraph"/>
              <w:numPr>
                <w:ilvl w:val="0"/>
                <w:numId w:val="2"/>
              </w:numPr>
            </w:pPr>
            <w:r>
              <w:t>Page 31 includes NEMT in the list of covered services for Medicaid</w:t>
            </w:r>
          </w:p>
          <w:p w14:paraId="0CD5F520" w14:textId="12827CBC" w:rsidR="00A04914" w:rsidRDefault="0041529D" w:rsidP="00A04914">
            <w:pPr>
              <w:pStyle w:val="ListParagraph"/>
              <w:numPr>
                <w:ilvl w:val="0"/>
                <w:numId w:val="2"/>
              </w:numPr>
            </w:pPr>
            <w:r>
              <w:t>Page 51 includes Transportation in the list of HCBS Waivers</w:t>
            </w:r>
          </w:p>
        </w:tc>
        <w:tc>
          <w:tcPr>
            <w:tcW w:w="4140" w:type="dxa"/>
          </w:tcPr>
          <w:p w14:paraId="668C7738" w14:textId="77777777" w:rsidR="002630A2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Page 55 </w:t>
            </w:r>
            <w:r w:rsidR="002630A2">
              <w:t xml:space="preserve">defines </w:t>
            </w:r>
            <w:r>
              <w:t>NEMT</w:t>
            </w:r>
            <w:r w:rsidR="002630A2">
              <w:t xml:space="preserve"> and provides the phone number to schedule a ride, which may require prior authorization</w:t>
            </w:r>
          </w:p>
          <w:p w14:paraId="07299037" w14:textId="3B851A15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61</w:t>
            </w:r>
            <w:r w:rsidR="002630A2">
              <w:t xml:space="preserve"> defines </w:t>
            </w:r>
            <w:r w:rsidR="0041529D">
              <w:t>Transportation service and lists the Waivers through which it is available</w:t>
            </w:r>
          </w:p>
        </w:tc>
        <w:tc>
          <w:tcPr>
            <w:tcW w:w="4140" w:type="dxa"/>
          </w:tcPr>
          <w:p w14:paraId="472C8353" w14:textId="3A3F4D3B" w:rsidR="00A04914" w:rsidRDefault="002630A2" w:rsidP="00A04914">
            <w:pPr>
              <w:pStyle w:val="ListParagraph"/>
              <w:numPr>
                <w:ilvl w:val="0"/>
                <w:numId w:val="2"/>
              </w:numPr>
            </w:pPr>
            <w:r>
              <w:t>Not addressed</w:t>
            </w:r>
          </w:p>
        </w:tc>
      </w:tr>
      <w:tr w:rsidR="00A04914" w14:paraId="3AEACBBC" w14:textId="11B6D468" w:rsidTr="00EB24C8">
        <w:tc>
          <w:tcPr>
            <w:tcW w:w="1885" w:type="dxa"/>
          </w:tcPr>
          <w:p w14:paraId="4B8641C8" w14:textId="77777777" w:rsidR="00A04914" w:rsidRPr="000B1FBE" w:rsidRDefault="00A04914" w:rsidP="00A04914">
            <w:r w:rsidRPr="000B1FBE">
              <w:t>Health Homes: General Information</w:t>
            </w:r>
          </w:p>
        </w:tc>
        <w:tc>
          <w:tcPr>
            <w:tcW w:w="4140" w:type="dxa"/>
          </w:tcPr>
          <w:p w14:paraId="390C836F" w14:textId="0708AA7A" w:rsidR="00A27814" w:rsidRPr="00BB0986" w:rsidRDefault="00A04914" w:rsidP="00A27814">
            <w:pPr>
              <w:pStyle w:val="ListParagraph"/>
              <w:numPr>
                <w:ilvl w:val="0"/>
                <w:numId w:val="2"/>
              </w:numPr>
            </w:pPr>
            <w:r w:rsidRPr="000B1FBE">
              <w:t>Pages 63-65</w:t>
            </w:r>
            <w:r w:rsidR="000B5AA5" w:rsidRPr="000B1FBE">
              <w:t xml:space="preserve"> provide a </w:t>
            </w:r>
            <w:proofErr w:type="gramStart"/>
            <w:r w:rsidR="000B5AA5" w:rsidRPr="000B1FBE">
              <w:t>fairly detailed</w:t>
            </w:r>
            <w:proofErr w:type="gramEnd"/>
            <w:r w:rsidR="000B5AA5" w:rsidRPr="000B1FBE">
              <w:t xml:space="preserve"> description of the </w:t>
            </w:r>
            <w:r w:rsidR="00A27814" w:rsidRPr="000B1FBE">
              <w:t xml:space="preserve">health home programs; a link to the Health Homes Supplemental Provider Manual is </w:t>
            </w:r>
            <w:r w:rsidR="00A27814" w:rsidRPr="00BB0986">
              <w:t xml:space="preserve">provided </w:t>
            </w:r>
            <w:r w:rsidR="000B1FBE" w:rsidRPr="00BB0986">
              <w:t>(through the secure provider login)</w:t>
            </w:r>
          </w:p>
          <w:p w14:paraId="1687D48F" w14:textId="77777777" w:rsidR="004F1F82" w:rsidRDefault="004F1F82" w:rsidP="00A27814">
            <w:pPr>
              <w:pStyle w:val="ListParagraph"/>
              <w:numPr>
                <w:ilvl w:val="0"/>
                <w:numId w:val="2"/>
              </w:numPr>
            </w:pPr>
            <w:r>
              <w:t>Pages 88-90 describe health homes programs in the context of medical management</w:t>
            </w:r>
          </w:p>
          <w:p w14:paraId="789667B3" w14:textId="7076BEEF" w:rsidR="00A04914" w:rsidRPr="000B1FBE" w:rsidRDefault="00A04914" w:rsidP="00A27814">
            <w:pPr>
              <w:pStyle w:val="ListParagraph"/>
              <w:numPr>
                <w:ilvl w:val="0"/>
                <w:numId w:val="2"/>
              </w:numPr>
            </w:pPr>
            <w:r w:rsidRPr="000B1FBE">
              <w:t>Pages 189-190</w:t>
            </w:r>
            <w:r w:rsidR="002A54E0" w:rsidRPr="000B1FBE">
              <w:t xml:space="preserve"> describes the IHH program in the context of case management</w:t>
            </w:r>
          </w:p>
        </w:tc>
        <w:tc>
          <w:tcPr>
            <w:tcW w:w="4140" w:type="dxa"/>
          </w:tcPr>
          <w:p w14:paraId="17F9C59D" w14:textId="77777777" w:rsidR="00A04914" w:rsidRDefault="002A54E0" w:rsidP="00A04914">
            <w:pPr>
              <w:pStyle w:val="ListParagraph"/>
              <w:numPr>
                <w:ilvl w:val="0"/>
                <w:numId w:val="2"/>
              </w:numPr>
            </w:pPr>
            <w:r>
              <w:t>Pages 13-14 provide a brief description of the health home programs</w:t>
            </w:r>
          </w:p>
          <w:p w14:paraId="440048FB" w14:textId="77777777" w:rsidR="00CB7A19" w:rsidRDefault="00CB7A19" w:rsidP="00A04914">
            <w:pPr>
              <w:pStyle w:val="ListParagraph"/>
              <w:numPr>
                <w:ilvl w:val="0"/>
                <w:numId w:val="2"/>
              </w:numPr>
            </w:pPr>
            <w:r>
              <w:t>Pages 44-45 describe the process through which ITC will refer members to IHHs</w:t>
            </w:r>
          </w:p>
          <w:p w14:paraId="3D153A42" w14:textId="5AFFC6F8" w:rsidR="00CB7A19" w:rsidRDefault="00CB7A19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Page 51 identifies as an HCBS Waiver </w:t>
            </w:r>
            <w:r w:rsidRPr="001D02D3">
              <w:t>service “Care Management Services (for Members utilizing IHH)”</w:t>
            </w:r>
            <w:r w:rsidR="001D02D3">
              <w:t>.  ITC clarified that this is under the wrong heading.  IHH services require prior authorization.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78654415" w14:textId="330281ED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25</w:t>
            </w:r>
            <w:r w:rsidR="00B931C7">
              <w:t xml:space="preserve"> provides a </w:t>
            </w:r>
            <w:proofErr w:type="gramStart"/>
            <w:r w:rsidR="00B931C7">
              <w:t>fairly detailed</w:t>
            </w:r>
            <w:proofErr w:type="gramEnd"/>
            <w:r w:rsidR="00B931C7">
              <w:t xml:space="preserve"> description of the health home programs; </w:t>
            </w:r>
            <w:r w:rsidR="000B1FBE">
              <w:t>provides a link to the UHC website for more information</w:t>
            </w:r>
            <w:r w:rsidR="00BB0986">
              <w:t xml:space="preserve"> (see link below); </w:t>
            </w:r>
            <w:r w:rsidR="000B1FBE">
              <w:t>provides a link to IME website for health homes</w:t>
            </w:r>
          </w:p>
          <w:p w14:paraId="7268D61B" w14:textId="09D8338B" w:rsidR="00B931C7" w:rsidRDefault="00B931C7" w:rsidP="00A04914">
            <w:pPr>
              <w:pStyle w:val="ListParagraph"/>
              <w:numPr>
                <w:ilvl w:val="0"/>
                <w:numId w:val="2"/>
              </w:numPr>
            </w:pPr>
            <w:r>
              <w:t xml:space="preserve">Page 71 lists </w:t>
            </w:r>
            <w:r w:rsidR="000B1FBE">
              <w:t>“</w:t>
            </w:r>
            <w:r>
              <w:t>Integrated health home mental health services and supports</w:t>
            </w:r>
            <w:r w:rsidR="000B1FBE">
              <w:t>”</w:t>
            </w:r>
            <w:r>
              <w:t xml:space="preserve"> as a covered mental health benefit</w:t>
            </w:r>
          </w:p>
        </w:tc>
        <w:tc>
          <w:tcPr>
            <w:tcW w:w="4140" w:type="dxa"/>
          </w:tcPr>
          <w:p w14:paraId="2DFF57AC" w14:textId="57AE62A9" w:rsidR="00A04914" w:rsidRDefault="000B1FBE" w:rsidP="00A04914">
            <w:pPr>
              <w:pStyle w:val="ListParagraph"/>
              <w:numPr>
                <w:ilvl w:val="0"/>
                <w:numId w:val="2"/>
              </w:numPr>
            </w:pPr>
            <w:r>
              <w:t>Iowa Addendum Page 1 lists “Integrated health home mental health services and supports” as a covered mental health benefit</w:t>
            </w:r>
          </w:p>
        </w:tc>
      </w:tr>
      <w:tr w:rsidR="00DC4513" w14:paraId="2717F87B" w14:textId="77777777" w:rsidTr="00CD037D">
        <w:tc>
          <w:tcPr>
            <w:tcW w:w="1885" w:type="dxa"/>
          </w:tcPr>
          <w:p w14:paraId="00F28A87" w14:textId="77777777" w:rsidR="00DC4513" w:rsidRPr="006C64AF" w:rsidRDefault="00DC4513" w:rsidP="00CD037D">
            <w:pPr>
              <w:rPr>
                <w:b/>
              </w:rPr>
            </w:pPr>
            <w:r>
              <w:lastRenderedPageBreak/>
              <w:br w:type="page"/>
            </w:r>
            <w:r w:rsidRPr="006C64AF">
              <w:rPr>
                <w:b/>
              </w:rPr>
              <w:t>Subject Matter</w:t>
            </w:r>
          </w:p>
        </w:tc>
        <w:tc>
          <w:tcPr>
            <w:tcW w:w="4140" w:type="dxa"/>
          </w:tcPr>
          <w:p w14:paraId="73B9007B" w14:textId="77777777" w:rsidR="00DC4513" w:rsidRPr="006C64AF" w:rsidRDefault="00DC4513" w:rsidP="00CD037D">
            <w:pPr>
              <w:rPr>
                <w:b/>
              </w:rPr>
            </w:pPr>
            <w:r w:rsidRPr="006C64AF">
              <w:rPr>
                <w:b/>
              </w:rPr>
              <w:t>Amerigroup</w:t>
            </w:r>
            <w:r>
              <w:rPr>
                <w:b/>
              </w:rPr>
              <w:t xml:space="preserve"> (AG)</w:t>
            </w:r>
          </w:p>
        </w:tc>
        <w:tc>
          <w:tcPr>
            <w:tcW w:w="4140" w:type="dxa"/>
          </w:tcPr>
          <w:p w14:paraId="1B546BAB" w14:textId="77777777" w:rsidR="00DC4513" w:rsidRPr="006C64AF" w:rsidRDefault="00DC4513" w:rsidP="00CD037D">
            <w:pPr>
              <w:rPr>
                <w:b/>
              </w:rPr>
            </w:pPr>
            <w:r>
              <w:rPr>
                <w:b/>
              </w:rPr>
              <w:t>Iowa Total Care (ITC)</w:t>
            </w:r>
          </w:p>
        </w:tc>
        <w:tc>
          <w:tcPr>
            <w:tcW w:w="4140" w:type="dxa"/>
          </w:tcPr>
          <w:p w14:paraId="10B33D3D" w14:textId="77777777" w:rsidR="00DC4513" w:rsidRPr="006C64AF" w:rsidRDefault="00DC4513" w:rsidP="00CD037D">
            <w:pPr>
              <w:rPr>
                <w:b/>
              </w:rPr>
            </w:pPr>
            <w:r w:rsidRPr="006C64AF">
              <w:rPr>
                <w:b/>
              </w:rPr>
              <w:t>UnitedHealth</w:t>
            </w:r>
            <w:r>
              <w:rPr>
                <w:b/>
              </w:rPr>
              <w:t>c</w:t>
            </w:r>
            <w:r w:rsidRPr="006C64AF">
              <w:rPr>
                <w:b/>
              </w:rPr>
              <w:t>are</w:t>
            </w:r>
            <w:r>
              <w:rPr>
                <w:b/>
              </w:rPr>
              <w:t xml:space="preserve"> (UHC)</w:t>
            </w:r>
          </w:p>
        </w:tc>
        <w:tc>
          <w:tcPr>
            <w:tcW w:w="4140" w:type="dxa"/>
          </w:tcPr>
          <w:p w14:paraId="474116E4" w14:textId="77777777" w:rsidR="00DC4513" w:rsidRPr="006C64AF" w:rsidRDefault="00DC4513" w:rsidP="00CD037D">
            <w:pPr>
              <w:rPr>
                <w:b/>
              </w:rPr>
            </w:pPr>
            <w:r>
              <w:rPr>
                <w:b/>
              </w:rPr>
              <w:t>UHC Optum</w:t>
            </w:r>
          </w:p>
        </w:tc>
      </w:tr>
      <w:tr w:rsidR="00A04914" w14:paraId="4F6637A4" w14:textId="405ADA13" w:rsidTr="00EB24C8">
        <w:tc>
          <w:tcPr>
            <w:tcW w:w="1885" w:type="dxa"/>
          </w:tcPr>
          <w:p w14:paraId="281BFBE8" w14:textId="77777777" w:rsidR="00A04914" w:rsidRDefault="00A04914" w:rsidP="00A04914">
            <w:r>
              <w:t>ICF/ID: Claim Filing Information</w:t>
            </w:r>
          </w:p>
        </w:tc>
        <w:tc>
          <w:tcPr>
            <w:tcW w:w="4140" w:type="dxa"/>
          </w:tcPr>
          <w:p w14:paraId="69A2CC73" w14:textId="77777777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 115</w:t>
            </w:r>
            <w:r w:rsidR="000C6223">
              <w:t xml:space="preserve"> defines the rate as 100% of AG rate</w:t>
            </w:r>
            <w:r w:rsidR="00AF5C61">
              <w:t>(s) for nursing facility, intermediate care facility and state resource centers</w:t>
            </w:r>
          </w:p>
          <w:p w14:paraId="549BB657" w14:textId="15395548" w:rsidR="00AF5C61" w:rsidRDefault="00AF5C61" w:rsidP="00A04914">
            <w:pPr>
              <w:pStyle w:val="ListParagraph"/>
              <w:numPr>
                <w:ilvl w:val="0"/>
                <w:numId w:val="2"/>
              </w:numPr>
            </w:pPr>
            <w:r>
              <w:t>Pages 128-129 list ICF/ID as an ancillary service and provide general institutional claims instructions; page 137 provides additional institutional claims instructions</w:t>
            </w:r>
          </w:p>
        </w:tc>
        <w:tc>
          <w:tcPr>
            <w:tcW w:w="4140" w:type="dxa"/>
          </w:tcPr>
          <w:p w14:paraId="74AF173F" w14:textId="3FBFCD16" w:rsidR="00A04914" w:rsidRDefault="000448DC" w:rsidP="00A04914">
            <w:pPr>
              <w:pStyle w:val="ListParagraph"/>
              <w:numPr>
                <w:ilvl w:val="0"/>
                <w:numId w:val="2"/>
              </w:numPr>
            </w:pPr>
            <w:r>
              <w:t>Page 48 briefly describes billing requirements for nursing facility and intermediate care facility providers</w:t>
            </w:r>
          </w:p>
        </w:tc>
        <w:tc>
          <w:tcPr>
            <w:tcW w:w="4140" w:type="dxa"/>
          </w:tcPr>
          <w:p w14:paraId="7C1BBE73" w14:textId="343D7E31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30-33</w:t>
            </w:r>
            <w:r w:rsidR="00B37061">
              <w:t xml:space="preserve"> include </w:t>
            </w:r>
            <w:proofErr w:type="gramStart"/>
            <w:r w:rsidR="00B37061">
              <w:t>fairly detailed</w:t>
            </w:r>
            <w:proofErr w:type="gramEnd"/>
            <w:r w:rsidR="00B37061">
              <w:t xml:space="preserve"> instructions for filing claims</w:t>
            </w:r>
          </w:p>
        </w:tc>
        <w:tc>
          <w:tcPr>
            <w:tcW w:w="4140" w:type="dxa"/>
          </w:tcPr>
          <w:p w14:paraId="786CDFDE" w14:textId="116A4D0B" w:rsidR="00A04914" w:rsidRDefault="00B37061" w:rsidP="00A04914">
            <w:pPr>
              <w:pStyle w:val="ListParagraph"/>
              <w:numPr>
                <w:ilvl w:val="0"/>
                <w:numId w:val="2"/>
              </w:numPr>
            </w:pPr>
            <w:r>
              <w:t>NA</w:t>
            </w:r>
          </w:p>
        </w:tc>
      </w:tr>
      <w:tr w:rsidR="00A04914" w14:paraId="0A9624A9" w14:textId="03D5471B" w:rsidTr="00EB24C8">
        <w:tc>
          <w:tcPr>
            <w:tcW w:w="1885" w:type="dxa"/>
          </w:tcPr>
          <w:p w14:paraId="1F715DC8" w14:textId="77777777" w:rsidR="00A04914" w:rsidRDefault="00A04914" w:rsidP="00A04914">
            <w:r>
              <w:t>ICF/ID: General Information</w:t>
            </w:r>
          </w:p>
        </w:tc>
        <w:tc>
          <w:tcPr>
            <w:tcW w:w="4140" w:type="dxa"/>
          </w:tcPr>
          <w:p w14:paraId="5B2774E8" w14:textId="7DC37271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</w:t>
            </w:r>
            <w:r w:rsidR="00B37061">
              <w:t>s</w:t>
            </w:r>
            <w:r>
              <w:t xml:space="preserve"> 46</w:t>
            </w:r>
            <w:r w:rsidR="00B37061">
              <w:t>-48 describe the services provided in the facility</w:t>
            </w:r>
            <w:r w:rsidR="000448DC">
              <w:t xml:space="preserve"> and the precertification process</w:t>
            </w:r>
          </w:p>
        </w:tc>
        <w:tc>
          <w:tcPr>
            <w:tcW w:w="4140" w:type="dxa"/>
          </w:tcPr>
          <w:p w14:paraId="13BCCB6A" w14:textId="7CB8D3AC" w:rsidR="00A04914" w:rsidRDefault="000448DC" w:rsidP="00A04914">
            <w:pPr>
              <w:pStyle w:val="ListParagraph"/>
              <w:numPr>
                <w:ilvl w:val="0"/>
                <w:numId w:val="2"/>
              </w:numPr>
            </w:pPr>
            <w:r>
              <w:t>Page 52 lists ICF/ID as a facility service; concurrent review Authorization required for state approved stays</w:t>
            </w:r>
          </w:p>
        </w:tc>
        <w:tc>
          <w:tcPr>
            <w:tcW w:w="4140" w:type="dxa"/>
          </w:tcPr>
          <w:p w14:paraId="4CD460E6" w14:textId="067A3BAE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="00B37061">
              <w:t>ot addressed</w:t>
            </w:r>
          </w:p>
        </w:tc>
        <w:tc>
          <w:tcPr>
            <w:tcW w:w="4140" w:type="dxa"/>
          </w:tcPr>
          <w:p w14:paraId="2815893D" w14:textId="7DC5AAF7" w:rsidR="00A04914" w:rsidRDefault="00BB0986" w:rsidP="00A04914">
            <w:pPr>
              <w:pStyle w:val="ListParagraph"/>
              <w:numPr>
                <w:ilvl w:val="0"/>
                <w:numId w:val="2"/>
              </w:numPr>
            </w:pPr>
            <w:r>
              <w:t>NA</w:t>
            </w:r>
          </w:p>
        </w:tc>
      </w:tr>
      <w:tr w:rsidR="00A04914" w14:paraId="1A6B6D6B" w14:textId="5D3EA600" w:rsidTr="00EB24C8">
        <w:tc>
          <w:tcPr>
            <w:tcW w:w="1885" w:type="dxa"/>
          </w:tcPr>
          <w:p w14:paraId="3D091759" w14:textId="77777777" w:rsidR="00A04914" w:rsidRDefault="00A04914" w:rsidP="00A04914">
            <w:r>
              <w:t>LTSS: Continuity of Care</w:t>
            </w:r>
          </w:p>
        </w:tc>
        <w:tc>
          <w:tcPr>
            <w:tcW w:w="4140" w:type="dxa"/>
          </w:tcPr>
          <w:p w14:paraId="20D194C4" w14:textId="15288DCE" w:rsidR="00A04914" w:rsidRDefault="00A04914" w:rsidP="00A04914">
            <w:pPr>
              <w:pStyle w:val="ListParagraph"/>
              <w:numPr>
                <w:ilvl w:val="0"/>
                <w:numId w:val="2"/>
              </w:numPr>
            </w:pPr>
            <w:r>
              <w:t>Pages 55-56</w:t>
            </w:r>
            <w:r w:rsidR="000448DC">
              <w:t xml:space="preserve"> describe </w:t>
            </w:r>
            <w:r w:rsidR="003009DF">
              <w:t>how LTSS services will be continued for members newly enrolled with AG until a new assessment and service plan are completed; includes continuing services from a noncontracted provider</w:t>
            </w:r>
          </w:p>
        </w:tc>
        <w:tc>
          <w:tcPr>
            <w:tcW w:w="4140" w:type="dxa"/>
          </w:tcPr>
          <w:p w14:paraId="2344D81B" w14:textId="171EA1F4" w:rsidR="00A04914" w:rsidRDefault="003009DF" w:rsidP="00A04914">
            <w:pPr>
              <w:pStyle w:val="ListParagraph"/>
              <w:numPr>
                <w:ilvl w:val="0"/>
                <w:numId w:val="2"/>
              </w:numPr>
            </w:pPr>
            <w:r>
              <w:t>Pages 47-48 describe the service request process for LTSS; states that continuity of care coverage remains in effect until a new assessment and service plan are completed</w:t>
            </w:r>
          </w:p>
        </w:tc>
        <w:tc>
          <w:tcPr>
            <w:tcW w:w="4140" w:type="dxa"/>
          </w:tcPr>
          <w:p w14:paraId="2323406D" w14:textId="431FD848" w:rsidR="00A04914" w:rsidRDefault="003009DF" w:rsidP="00A04914">
            <w:pPr>
              <w:pStyle w:val="ListParagraph"/>
              <w:numPr>
                <w:ilvl w:val="0"/>
                <w:numId w:val="2"/>
              </w:numPr>
            </w:pPr>
            <w:r>
              <w:t>Page 73 describes the Transition of Care</w:t>
            </w:r>
            <w:r w:rsidR="00E30AA5">
              <w:t xml:space="preserve"> policy related to newly enrolled members</w:t>
            </w:r>
            <w:r>
              <w:t xml:space="preserve"> and </w:t>
            </w:r>
            <w:r w:rsidR="00E30AA5">
              <w:t xml:space="preserve">the </w:t>
            </w:r>
            <w:r>
              <w:t xml:space="preserve">Continuity of Care policy related to </w:t>
            </w:r>
            <w:r w:rsidR="00E30AA5">
              <w:t>providers leaving the network; both relate only to timeframes for which UHC will pay an out-of-network provider</w:t>
            </w:r>
          </w:p>
        </w:tc>
        <w:tc>
          <w:tcPr>
            <w:tcW w:w="4140" w:type="dxa"/>
          </w:tcPr>
          <w:p w14:paraId="47733AB9" w14:textId="0ED95927" w:rsidR="00A04914" w:rsidRDefault="00E30AA5" w:rsidP="00A04914">
            <w:pPr>
              <w:pStyle w:val="ListParagraph"/>
              <w:numPr>
                <w:ilvl w:val="0"/>
                <w:numId w:val="2"/>
              </w:numPr>
            </w:pPr>
            <w:r>
              <w:t>Page 37 and 51 state that Optum will notify members affected by a contract termination at least 30 calendar days prior to the termination, whenever feasible</w:t>
            </w:r>
          </w:p>
        </w:tc>
      </w:tr>
      <w:tr w:rsidR="00A04914" w14:paraId="5B4767C5" w14:textId="2AA09430" w:rsidTr="00EB24C8">
        <w:tc>
          <w:tcPr>
            <w:tcW w:w="1885" w:type="dxa"/>
          </w:tcPr>
          <w:p w14:paraId="6EA3D5E2" w14:textId="77777777" w:rsidR="00A04914" w:rsidRPr="006C64AF" w:rsidRDefault="00A04914" w:rsidP="00A04914">
            <w:pPr>
              <w:rPr>
                <w:b/>
              </w:rPr>
            </w:pPr>
            <w:r>
              <w:rPr>
                <w:b/>
              </w:rPr>
              <w:t>Location of Manual(s)</w:t>
            </w:r>
          </w:p>
        </w:tc>
        <w:tc>
          <w:tcPr>
            <w:tcW w:w="4140" w:type="dxa"/>
          </w:tcPr>
          <w:p w14:paraId="1E513E08" w14:textId="77777777" w:rsidR="00A04914" w:rsidRDefault="00A04914" w:rsidP="00A04914">
            <w:pPr>
              <w:rPr>
                <w:b/>
              </w:rPr>
            </w:pPr>
            <w:r>
              <w:rPr>
                <w:b/>
              </w:rPr>
              <w:t>Amerigroup Provider Manual:</w:t>
            </w:r>
          </w:p>
          <w:p w14:paraId="2DC5875C" w14:textId="77777777" w:rsidR="00A04914" w:rsidRDefault="00A231BF" w:rsidP="00A04914">
            <w:pPr>
              <w:rPr>
                <w:b/>
              </w:rPr>
            </w:pPr>
            <w:hyperlink r:id="rId7" w:history="1">
              <w:r w:rsidR="00A04914" w:rsidRPr="00672B37">
                <w:rPr>
                  <w:rStyle w:val="Hyperlink"/>
                  <w:b/>
                </w:rPr>
                <w:t>https://providers.amerigroup.com/ProviderDocuments/IAIA_ProviderManual.pdf</w:t>
              </w:r>
            </w:hyperlink>
          </w:p>
          <w:p w14:paraId="0DE68EB8" w14:textId="77777777" w:rsidR="00A04914" w:rsidRPr="006C64AF" w:rsidRDefault="00A04914" w:rsidP="00A04914">
            <w:pPr>
              <w:rPr>
                <w:b/>
              </w:rPr>
            </w:pPr>
          </w:p>
        </w:tc>
        <w:tc>
          <w:tcPr>
            <w:tcW w:w="4140" w:type="dxa"/>
          </w:tcPr>
          <w:p w14:paraId="19AE06CD" w14:textId="20BDD626" w:rsidR="00A04914" w:rsidRDefault="00EB24C8" w:rsidP="00A04914">
            <w:pPr>
              <w:rPr>
                <w:b/>
              </w:rPr>
            </w:pPr>
            <w:r>
              <w:rPr>
                <w:b/>
              </w:rPr>
              <w:t xml:space="preserve">Iowa Total Care Provider Manual:  </w:t>
            </w:r>
            <w:hyperlink r:id="rId8" w:history="1">
              <w:r w:rsidRPr="00470C3C">
                <w:rPr>
                  <w:rStyle w:val="Hyperlink"/>
                  <w:b/>
                </w:rPr>
                <w:t>https://www.iowatotalcare.com/content/dam/centene/iowa-total-care/PDF/IowaTotalCareBillingManual.pdf</w:t>
              </w:r>
            </w:hyperlink>
          </w:p>
          <w:p w14:paraId="2DCD3484" w14:textId="34647516" w:rsidR="00EB24C8" w:rsidRDefault="00EB24C8" w:rsidP="00A04914">
            <w:pPr>
              <w:rPr>
                <w:b/>
              </w:rPr>
            </w:pPr>
          </w:p>
          <w:p w14:paraId="0CEC8B43" w14:textId="5D707844" w:rsidR="00EB24C8" w:rsidRDefault="00EB24C8" w:rsidP="00A04914">
            <w:pPr>
              <w:rPr>
                <w:b/>
              </w:rPr>
            </w:pPr>
            <w:r>
              <w:rPr>
                <w:b/>
              </w:rPr>
              <w:t>ITC Provider Billing Manual:</w:t>
            </w:r>
          </w:p>
          <w:p w14:paraId="60FDE875" w14:textId="7CA35FD9" w:rsidR="00A04914" w:rsidRPr="006C64AF" w:rsidRDefault="00A231BF" w:rsidP="00EB24C8">
            <w:pPr>
              <w:rPr>
                <w:b/>
              </w:rPr>
            </w:pPr>
            <w:hyperlink r:id="rId9" w:history="1">
              <w:r w:rsidR="00EB24C8" w:rsidRPr="00470C3C">
                <w:rPr>
                  <w:rStyle w:val="Hyperlink"/>
                  <w:b/>
                </w:rPr>
                <w:t>https://www.iowatotalcare.com/content/dam/centene/iowa-total-care/PDF/IowaTotalCareBillingManual.pdf</w:t>
              </w:r>
            </w:hyperlink>
            <w:r w:rsidR="00EB24C8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14:paraId="07CBB284" w14:textId="77777777" w:rsidR="00A04914" w:rsidRDefault="00A04914" w:rsidP="00A04914">
            <w:pPr>
              <w:rPr>
                <w:b/>
              </w:rPr>
            </w:pPr>
            <w:r>
              <w:rPr>
                <w:b/>
              </w:rPr>
              <w:t>UHC Provider Manual:</w:t>
            </w:r>
          </w:p>
          <w:p w14:paraId="2C8C158C" w14:textId="004C2244" w:rsidR="00A04914" w:rsidRDefault="00A231BF" w:rsidP="00A04914">
            <w:pPr>
              <w:rPr>
                <w:rStyle w:val="Hyperlink"/>
                <w:b/>
              </w:rPr>
            </w:pPr>
            <w:hyperlink r:id="rId10" w:history="1">
              <w:r w:rsidR="00A04914" w:rsidRPr="00672B37">
                <w:rPr>
                  <w:rStyle w:val="Hyperlink"/>
                  <w:b/>
                </w:rPr>
                <w:t>https://www.uhcprovider.com/content/dam/provider/docs/public/admin-guides/comm-plan/IA-Health-Link-Hawki-Care-Provider-Manual.pdf</w:t>
              </w:r>
            </w:hyperlink>
          </w:p>
          <w:p w14:paraId="03CB381D" w14:textId="263466DD" w:rsidR="00BB0986" w:rsidRDefault="00BB0986" w:rsidP="00A04914">
            <w:pPr>
              <w:rPr>
                <w:rStyle w:val="Hyperlink"/>
              </w:rPr>
            </w:pPr>
          </w:p>
          <w:p w14:paraId="435AE238" w14:textId="414A230D" w:rsidR="00BB0986" w:rsidRDefault="00BB0986" w:rsidP="00A04914">
            <w:pPr>
              <w:rPr>
                <w:b/>
              </w:rPr>
            </w:pPr>
            <w:r w:rsidRPr="00BB0986">
              <w:rPr>
                <w:b/>
              </w:rPr>
              <w:t xml:space="preserve">For page 25 HH General Info link, use </w:t>
            </w:r>
            <w:r w:rsidRPr="00BB0986">
              <w:rPr>
                <w:rStyle w:val="Hyperlink"/>
                <w:b/>
              </w:rPr>
              <w:t>https://www.uhcprovider.com/content/provider/en/viewer.html?file=%2Fcontent%2Fdam%2Fprovider%2Fdocs%2Fpublic%2Fcommplan%2Fia%2Fresources%2FIA-HealthLink-Care-Coordination-QRG.pdf</w:t>
            </w:r>
          </w:p>
          <w:p w14:paraId="15235A0E" w14:textId="77777777" w:rsidR="00A04914" w:rsidRDefault="00A04914" w:rsidP="00A04914">
            <w:pPr>
              <w:rPr>
                <w:b/>
              </w:rPr>
            </w:pPr>
          </w:p>
          <w:p w14:paraId="10E5CF1E" w14:textId="58EFCAB7" w:rsidR="00A04914" w:rsidRPr="006C64AF" w:rsidRDefault="00A04914" w:rsidP="00A04914">
            <w:pPr>
              <w:rPr>
                <w:b/>
              </w:rPr>
            </w:pPr>
          </w:p>
        </w:tc>
        <w:tc>
          <w:tcPr>
            <w:tcW w:w="4140" w:type="dxa"/>
          </w:tcPr>
          <w:p w14:paraId="0240BB35" w14:textId="77777777" w:rsidR="00A04914" w:rsidRDefault="00A04914" w:rsidP="00A04914">
            <w:pPr>
              <w:rPr>
                <w:b/>
              </w:rPr>
            </w:pPr>
            <w:r>
              <w:rPr>
                <w:b/>
              </w:rPr>
              <w:t>OPTUM National Network Manual:</w:t>
            </w:r>
          </w:p>
          <w:p w14:paraId="085A82E0" w14:textId="77777777" w:rsidR="00A04914" w:rsidRDefault="00A231BF" w:rsidP="00A04914">
            <w:pPr>
              <w:rPr>
                <w:b/>
              </w:rPr>
            </w:pPr>
            <w:hyperlink r:id="rId11" w:history="1">
              <w:r w:rsidR="00A04914" w:rsidRPr="00672B37">
                <w:rPr>
                  <w:rStyle w:val="Hyperlink"/>
                  <w:b/>
                </w:rPr>
                <w:t>https://www.providerexpress.com/content/dam/ope-provexpr/us/pdfs/clinResourcesMain/guidelines/netwManual/NatNetManual.pdf</w:t>
              </w:r>
            </w:hyperlink>
          </w:p>
          <w:p w14:paraId="135B7BB6" w14:textId="77777777" w:rsidR="00A04914" w:rsidRDefault="00A04914" w:rsidP="00A04914">
            <w:pPr>
              <w:rPr>
                <w:b/>
              </w:rPr>
            </w:pPr>
          </w:p>
          <w:p w14:paraId="6D61CC21" w14:textId="729942C4" w:rsidR="00A04914" w:rsidRDefault="00A04914" w:rsidP="00A04914">
            <w:pPr>
              <w:rPr>
                <w:b/>
              </w:rPr>
            </w:pPr>
            <w:r>
              <w:rPr>
                <w:b/>
              </w:rPr>
              <w:t xml:space="preserve">OPTUM Iowa Addendum:  </w:t>
            </w:r>
            <w:hyperlink r:id="rId12" w:history="1">
              <w:r w:rsidRPr="00672B37">
                <w:rPr>
                  <w:rStyle w:val="Hyperlink"/>
                  <w:b/>
                </w:rPr>
                <w:t>https://www.providerexpress.com/content/dam/ope-provexpr/us/pdfs/clinResourcesMain/guidelines/stateAddendums/iaMcadManual.pdf</w:t>
              </w:r>
            </w:hyperlink>
            <w:r w:rsidR="00EB24C8">
              <w:rPr>
                <w:rStyle w:val="Hyperlink"/>
                <w:b/>
              </w:rPr>
              <w:t xml:space="preserve"> </w:t>
            </w:r>
          </w:p>
        </w:tc>
      </w:tr>
    </w:tbl>
    <w:p w14:paraId="5A832283" w14:textId="77777777" w:rsidR="00F739DD" w:rsidRDefault="00F739DD"/>
    <w:sectPr w:rsidR="00F739DD" w:rsidSect="00E30AA5">
      <w:footerReference w:type="default" r:id="rId13"/>
      <w:pgSz w:w="20160" w:h="12240" w:orient="landscape" w:code="5"/>
      <w:pgMar w:top="720" w:right="720" w:bottom="115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8994" w14:textId="77777777" w:rsidR="00A231BF" w:rsidRDefault="00A231BF" w:rsidP="00E30AA5">
      <w:r>
        <w:separator/>
      </w:r>
    </w:p>
  </w:endnote>
  <w:endnote w:type="continuationSeparator" w:id="0">
    <w:p w14:paraId="4DB6F31A" w14:textId="77777777" w:rsidR="00A231BF" w:rsidRDefault="00A231BF" w:rsidP="00E3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6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74A77" w14:textId="27288C51" w:rsidR="00E30AA5" w:rsidRDefault="00E30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08E86" w14:textId="77777777" w:rsidR="00E30AA5" w:rsidRDefault="00E3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9A44" w14:textId="77777777" w:rsidR="00A231BF" w:rsidRDefault="00A231BF" w:rsidP="00E30AA5">
      <w:r>
        <w:separator/>
      </w:r>
    </w:p>
  </w:footnote>
  <w:footnote w:type="continuationSeparator" w:id="0">
    <w:p w14:paraId="4D3381F2" w14:textId="77777777" w:rsidR="00A231BF" w:rsidRDefault="00A231BF" w:rsidP="00E3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A2414"/>
    <w:multiLevelType w:val="hybridMultilevel"/>
    <w:tmpl w:val="28E2D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52D59"/>
    <w:multiLevelType w:val="hybridMultilevel"/>
    <w:tmpl w:val="F03A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DB"/>
    <w:rsid w:val="00043116"/>
    <w:rsid w:val="000448DC"/>
    <w:rsid w:val="0005658F"/>
    <w:rsid w:val="000B1FBE"/>
    <w:rsid w:val="000B5AA5"/>
    <w:rsid w:val="000C6223"/>
    <w:rsid w:val="000E73EA"/>
    <w:rsid w:val="001561C9"/>
    <w:rsid w:val="00196C73"/>
    <w:rsid w:val="001A06C4"/>
    <w:rsid w:val="001C3A14"/>
    <w:rsid w:val="001D02D3"/>
    <w:rsid w:val="001E4BF3"/>
    <w:rsid w:val="002270CF"/>
    <w:rsid w:val="002630A2"/>
    <w:rsid w:val="0029567C"/>
    <w:rsid w:val="002A54E0"/>
    <w:rsid w:val="002D6873"/>
    <w:rsid w:val="003009DF"/>
    <w:rsid w:val="0036359D"/>
    <w:rsid w:val="00390EFA"/>
    <w:rsid w:val="0041529D"/>
    <w:rsid w:val="00452525"/>
    <w:rsid w:val="00481AA5"/>
    <w:rsid w:val="004C6500"/>
    <w:rsid w:val="004E015C"/>
    <w:rsid w:val="004F1F82"/>
    <w:rsid w:val="004F7E59"/>
    <w:rsid w:val="00555447"/>
    <w:rsid w:val="005557DD"/>
    <w:rsid w:val="00565621"/>
    <w:rsid w:val="005958FB"/>
    <w:rsid w:val="005D6BEC"/>
    <w:rsid w:val="00604639"/>
    <w:rsid w:val="006C64AF"/>
    <w:rsid w:val="00704ADD"/>
    <w:rsid w:val="007333BE"/>
    <w:rsid w:val="007C09DD"/>
    <w:rsid w:val="00821F3A"/>
    <w:rsid w:val="008B536F"/>
    <w:rsid w:val="008C3A4A"/>
    <w:rsid w:val="009A4071"/>
    <w:rsid w:val="009E1F40"/>
    <w:rsid w:val="009F3018"/>
    <w:rsid w:val="00A04914"/>
    <w:rsid w:val="00A231BF"/>
    <w:rsid w:val="00A27814"/>
    <w:rsid w:val="00A3321C"/>
    <w:rsid w:val="00A71320"/>
    <w:rsid w:val="00A8211C"/>
    <w:rsid w:val="00AF5C61"/>
    <w:rsid w:val="00B14E88"/>
    <w:rsid w:val="00B37061"/>
    <w:rsid w:val="00B931C7"/>
    <w:rsid w:val="00BB0986"/>
    <w:rsid w:val="00C124DB"/>
    <w:rsid w:val="00C15035"/>
    <w:rsid w:val="00C21B73"/>
    <w:rsid w:val="00C530F6"/>
    <w:rsid w:val="00CB7A19"/>
    <w:rsid w:val="00D227F2"/>
    <w:rsid w:val="00D43FF5"/>
    <w:rsid w:val="00D81DD8"/>
    <w:rsid w:val="00DC4513"/>
    <w:rsid w:val="00E30AA5"/>
    <w:rsid w:val="00E55676"/>
    <w:rsid w:val="00E73F2D"/>
    <w:rsid w:val="00E80870"/>
    <w:rsid w:val="00EB24C8"/>
    <w:rsid w:val="00EB545B"/>
    <w:rsid w:val="00ED7858"/>
    <w:rsid w:val="00EF505B"/>
    <w:rsid w:val="00F24221"/>
    <w:rsid w:val="00F32D9F"/>
    <w:rsid w:val="00F52998"/>
    <w:rsid w:val="00F7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8F99"/>
  <w15:chartTrackingRefBased/>
  <w15:docId w15:val="{770764E9-D65C-4644-84C4-2988B18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6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5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A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A5"/>
  </w:style>
  <w:style w:type="paragraph" w:styleId="Footer">
    <w:name w:val="footer"/>
    <w:basedOn w:val="Normal"/>
    <w:link w:val="FooterChar"/>
    <w:uiPriority w:val="99"/>
    <w:unhideWhenUsed/>
    <w:rsid w:val="00E3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A5"/>
  </w:style>
  <w:style w:type="paragraph" w:styleId="BalloonText">
    <w:name w:val="Balloon Text"/>
    <w:basedOn w:val="Normal"/>
    <w:link w:val="BalloonTextChar"/>
    <w:uiPriority w:val="99"/>
    <w:semiHidden/>
    <w:unhideWhenUsed/>
    <w:rsid w:val="00595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totalcare.com/content/dam/centene/iowa-total-care/PDF/IowaTotalCareBillingManual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viders.amerigroup.com/ProviderDocuments/IAIA_ProviderManual.pdf" TargetMode="External"/><Relationship Id="rId12" Type="http://schemas.openxmlformats.org/officeDocument/2006/relationships/hyperlink" Target="https://www.providerexpress.com/content/dam/ope-provexpr/us/pdfs/clinResourcesMain/guidelines/stateAddendums/iaMcad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viderexpress.com/content/dam/ope-provexpr/us/pdfs/clinResourcesMain/guidelines/netwManual/NatNetManua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hcprovider.com/content/dam/provider/docs/public/admin-guides/comm-plan/IA-Health-Link-Hawki-Care-Provider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owatotalcare.com/content/dam/centene/iowa-total-care/PDF/IowaTotalCareBillingManu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Walters Crammond</dc:creator>
  <cp:keywords/>
  <dc:description/>
  <cp:lastModifiedBy>Karen Walters</cp:lastModifiedBy>
  <cp:revision>23</cp:revision>
  <cp:lastPrinted>2019-04-09T22:50:00Z</cp:lastPrinted>
  <dcterms:created xsi:type="dcterms:W3CDTF">2018-12-18T17:21:00Z</dcterms:created>
  <dcterms:modified xsi:type="dcterms:W3CDTF">2019-04-25T13:39:00Z</dcterms:modified>
</cp:coreProperties>
</file>